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 values using the normal distribution.</w:t>
      </w:r>
    </w:p>
    <w:p>
      <w:pPr>
        <w:pStyle w:val="FirstParagraph"/>
      </w:pPr>
      <w:r>
        <w:rPr>
          <w:i/>
          <w:iCs/>
        </w:rPr>
        <w:t xml:space="preserve">Before reading this guide, it is recommended that you read</w:t>
      </w:r>
      <w: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Introduction to probability</w:t>
        </w:r>
      </w:hyperlink>
      <w:r>
        <w:rPr>
          <w:i/>
          <w:iCs/>
        </w:rPr>
        <w:t xml:space="preserve">, and</w:t>
      </w:r>
      <w:r>
        <w:rPr>
          <w:i/>
          <w:iCs/>
        </w:rPr>
        <w:t xml:space="preserve"> </w:t>
      </w:r>
      <w:hyperlink r:id="rId22">
        <w:r>
          <w:rPr>
            <w:rStyle w:val="Hyperlink"/>
            <w:i/>
            <w:iCs/>
          </w:rPr>
          <w:t xml:space="preserve">Guide: Expected value, variance, standard deviation</w:t>
        </w:r>
      </w:hyperlink>
    </w:p>
    <w:bookmarkStart w:id="59" w:name="what-is-a-confidence-interval"/>
    <w:p>
      <w:pPr>
        <w:pStyle w:val="Heading1"/>
      </w:pPr>
      <w:r>
        <w:t xml:space="preserve">What is a confidence interval?</w:t>
      </w:r>
    </w:p>
    <w:p>
      <w:pPr>
        <w:pStyle w:val="FirstParagraph"/>
      </w:pPr>
      <w:r>
        <w:t xml:space="preserve">If you were conducting a study and took several different samples of data, the mean for that data could be slightly different each time. So, when estimating population means, instead of providing one value, you can specify a</w:t>
      </w:r>
      <w:r>
        <w:t xml:space="preserve"> </w:t>
      </w:r>
      <w:r>
        <w:rPr>
          <w:b/>
          <w:bCs/>
        </w:rPr>
        <w:t xml:space="preserve">range of values</w:t>
      </w:r>
      <w:r>
        <w:t xml:space="preserve"> </w:t>
      </w:r>
      <w:r>
        <w:t xml:space="preserve">which is likely to contain the true mean. This is called a</w:t>
      </w:r>
      <w:r>
        <w:t xml:space="preserve"> </w:t>
      </w:r>
      <w:r>
        <w:rPr>
          <w:b/>
          <w:bCs/>
        </w:rPr>
        <w:t xml:space="preserve">confidence interval</w:t>
      </w:r>
      <w:r>
        <w:t xml:space="preserve"> </w:t>
      </w:r>
      <w:r>
        <w:t xml:space="preserve">(CI).</w:t>
      </w:r>
    </w:p>
    <w:p>
      <w:pPr>
        <w:pStyle w:val="BodyText"/>
      </w:pPr>
      <w:r>
        <w:t xml:space="preserve">CIs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p>
      <w:pPr>
        <w:pStyle w:val="FirstParagraph"/>
      </w:pPr>
      <w:r>
        <w:t xml:space="preserve">This guide will focus on how to construct and interpret a confidence intervals using the</w:t>
      </w:r>
      <w:r>
        <w:t xml:space="preserve"> </w:t>
      </w:r>
      <w:r>
        <w:rPr>
          <w:b/>
          <w:bCs/>
        </w:rPr>
        <w:t xml:space="preserve">normal distribution</w:t>
      </w:r>
      <w:r>
        <w:t xml:space="preserve">,</w:t>
      </w:r>
      <w:r>
        <w:t xml:space="preserve"> </w:t>
      </w:r>
      <m:oMath>
        <m:r>
          <m:t>Z</m:t>
        </m:r>
      </m:oMath>
      <w:r>
        <w:t xml:space="preserve"> </w:t>
      </w:r>
      <w:r>
        <w:t xml:space="preserve">Values, two-tailed alpha values, and confidence levels. For information on confidence intervals using other distributions see [Guide: More on confidence intervals].</w:t>
      </w:r>
    </w:p>
    <w:bookmarkStart w:id="27"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is a symmetrical graph which represents data that clusters around the mean. It depends on two parameters: the mean</w:t>
      </w:r>
      <w:r>
        <w:t xml:space="preserve"> </w:t>
      </w:r>
      <m:oMath>
        <m:d>
          <m:dPr>
            <m:begChr m:val="("/>
            <m:sepChr m:val=""/>
            <m:endChr m:val=")"/>
            <m:grow/>
          </m:dPr>
          <m:e>
            <m:r>
              <m:t>μ</m:t>
            </m:r>
          </m:e>
        </m:d>
      </m:oMath>
      <w:r>
        <w:t xml:space="preserve"> </w:t>
      </w:r>
      <w:r>
        <w:t xml:space="preserve">and the standard deviation</w:t>
      </w:r>
      <w:r>
        <w:t xml:space="preserve"> </w:t>
      </w:r>
      <m:oMath>
        <m:d>
          <m:dPr>
            <m:begChr m:val="("/>
            <m:sepChr m:val=""/>
            <m:endChr m:val=")"/>
            <m:grow/>
          </m:dPr>
          <m:e>
            <m:r>
              <m:t>σ</m:t>
            </m:r>
          </m:e>
        </m:d>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w:t>
      </w:r>
      <w:r>
        <w:t xml:space="preserve"> </w:t>
      </w:r>
      <w:r>
        <w:t xml:space="preserve">normal distribution.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22">
        <w:r>
          <w:rPr>
            <w:rStyle w:val="Hyperlink"/>
          </w:rPr>
          <w:t xml:space="preserve">Guide: Expected value, variance, standard deviation</w:t>
        </w:r>
      </w:hyperlink>
    </w:p>
    <w:p>
      <w:pPr>
        <w:pStyle w:val="BodyText"/>
      </w:pPr>
      <w:r>
        <w:t xml:space="preserve">It is commonly used in statistics for data sets such as average height, average IQ, or average age of people. You would expect these samples to have a lot of values near the mean and less values on each extreme.</w:t>
      </w:r>
    </w:p>
    <w:p>
      <w:pPr>
        <w:pStyle w:val="BodyText"/>
      </w:pPr>
      <w:r>
        <w:t xml:space="preserve">For more information on the normal distribution see</w:t>
      </w:r>
      <w:r>
        <w:t xml:space="preserve"> </w:t>
      </w:r>
      <w:hyperlink r:id="rId23">
        <w:r>
          <w:rPr>
            <w:rStyle w:val="Hyperlink"/>
          </w:rPr>
          <w:t xml:space="preserve">Factsheet: Normal Distribution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normal distribution</w:t>
            </w:r>
          </w:p>
        </w:tc>
      </w:tr>
      <w:tr>
        <w:trPr>
          <w:cantSplit/>
        </w:trPr>
        <w:tc>
          <w:tcPr>
            <w:tcMar>
              <w:top w:w="108" w:type="dxa"/>
              <w:bottom w:w="108" w:type="dxa"/>
            </w:tcMar>
          </w:tcPr>
          <w:p>
            <w:pPr>
              <w:pStyle w:val="BodyText"/>
            </w:pPr>
            <w:pPr>
              <w:spacing w:before="16"/>
            </w:pPr>
            <w:r>
              <w:t xml:space="preserve">For samples where</w:t>
            </w:r>
            <w:r>
              <w:t xml:space="preserve"> </w:t>
            </w:r>
            <m:oMath>
              <m:r>
                <m:t>μ</m:t>
              </m:r>
            </m:oMath>
            <w:r>
              <w:t xml:space="preserve"> </w:t>
            </w:r>
            <w:r>
              <w:t xml:space="preserve">is the mean and</w:t>
            </w:r>
            <w:r>
              <w:t xml:space="preserve"> </w:t>
            </w:r>
            <m:oMath>
              <m:r>
                <m:t>σ</m:t>
              </m:r>
            </m:oMath>
            <w:r>
              <w:t xml:space="preserve"> </w:t>
            </w:r>
            <w:r>
              <w:t xml:space="preserve">is the standard deviation, a random variable</w:t>
            </w:r>
            <w:r>
              <w:t xml:space="preserve"> </w:t>
            </w:r>
            <m:oMath>
              <m:r>
                <m:t>X</m:t>
              </m:r>
            </m:oMath>
            <w:r>
              <w:t xml:space="preserve"> </w:t>
            </w:r>
            <w:r>
              <w:t xml:space="preserve">which is normally distributed is represented as</w:t>
            </w:r>
          </w:p>
          <w:p>
            <w:pPr>
              <w:pStyle w:val="BodyText"/>
            </w:pPr>
            <m:oMathPara>
              <m:oMathParaPr>
                <m:jc m:val="center"/>
              </m:oMathParaPr>
              <m:oMath>
                <m:r>
                  <m:t>X</m:t>
                </m:r>
                <m:r>
                  <m:rPr>
                    <m:sty m:val="p"/>
                  </m:rPr>
                  <m:t>∼</m:t>
                </m:r>
                <m:r>
                  <m:t>N</m:t>
                </m:r>
                <m:d>
                  <m:dPr>
                    <m:begChr m:val="("/>
                    <m:sepChr m:val=""/>
                    <m:endChr m:val=")"/>
                    <m:grow/>
                  </m:dPr>
                  <m:e>
                    <m:r>
                      <m:t>μ</m:t>
                    </m:r>
                    <m:r>
                      <m:rPr>
                        <m:sty m:val="p"/>
                      </m:rPr>
                      <m:t>,</m:t>
                    </m:r>
                    <m:r>
                      <m:t>σ</m:t>
                    </m:r>
                  </m:e>
                </m:d>
              </m:oMath>
            </m:oMathPara>
          </w:p>
          <w:p>
            <w:pPr>
              <w:pStyle w:val="FirstParagraph"/>
            </w:pPr>
            <w:pPr>
              <w:spacing w:after="16"/>
            </w:pPr>
            <w:r>
              <w:t xml:space="preserve">which you read as</w:t>
            </w:r>
            <w:r>
              <w:t xml:space="preserve"> </w:t>
            </w:r>
            <m:oMath>
              <m:r>
                <m:t>X</m:t>
              </m:r>
            </m:oMath>
            <w:r>
              <w:t xml:space="preserve"> </w:t>
            </w:r>
            <w:r>
              <w:t xml:space="preserve">is normally distributed with parameters mu and sigma.</w:t>
            </w:r>
          </w:p>
          <w:p/>
        </w:tc>
      </w:tr>
    </w:tbl>
    <w:bookmarkEnd w:id="27"/>
    <w:bookmarkStart w:id="31" w:name="the-tails-of-the-normal-distribution"/>
    <w:p>
      <w:pPr>
        <w:pStyle w:val="Heading2"/>
      </w:pPr>
      <w:r>
        <w:t xml:space="preserve">The tails of the normal distribution</w:t>
      </w:r>
    </w:p>
    <w:p>
      <w:pPr>
        <w:pStyle w:val="FirstParagraph"/>
      </w:pPr>
      <w:r>
        <w:t xml:space="preserve">Because of the</w:t>
      </w:r>
      <w:r>
        <w:t xml:space="preserve"> </w:t>
      </w:r>
      <w:r>
        <w:rPr>
          <w:b/>
          <w:bCs/>
        </w:rPr>
        <w:t xml:space="preserve">bell 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Compact"/>
        <w:numPr>
          <w:ilvl w:val="0"/>
          <w:numId w:val="1002"/>
        </w:numPr>
      </w:pPr>
      <w:r>
        <w:t xml:space="preserve">The tails themselves are the</w:t>
      </w:r>
      <w:r>
        <w:t xml:space="preserve"> </w:t>
      </w:r>
      <w:r>
        <w:rPr>
          <w:b/>
          <w:bCs/>
        </w:rPr>
        <w:t xml:space="preserve">areas at each end of the curve.</w:t>
      </w:r>
      <w:r>
        <w:t xml:space="preserve"> </w:t>
      </w:r>
      <w:r>
        <w:t xml:space="preserve">The total area of both tails is called alpha</w:t>
      </w:r>
      <w:r>
        <w:t xml:space="preserve"> </w:t>
      </w:r>
      <m:oMath>
        <m:d>
          <m:dPr>
            <m:begChr m:val="("/>
            <m:sepChr m:val=""/>
            <m:endChr m:val=")"/>
            <m:grow/>
          </m:dPr>
          <m:e>
            <m:r>
              <m:t>α</m:t>
            </m:r>
          </m:e>
        </m:d>
      </m:oMath>
      <w:r>
        <w:t xml:space="preserve">. So, the area of each tail is</w:t>
      </w:r>
      <w:r>
        <w:t xml:space="preserve"> </w:t>
      </w:r>
      <m:oMath>
        <m:f>
          <m:fPr>
            <m:type m:val="bar"/>
          </m:fPr>
          <m:num>
            <m:r>
              <m:t>α</m:t>
            </m:r>
          </m:num>
          <m:den>
            <m:r>
              <m:t>2</m:t>
            </m:r>
          </m:den>
        </m:f>
      </m:oMath>
      <w:r>
        <w:t xml:space="preserve">.</w:t>
      </w:r>
    </w:p>
    <w:p>
      <w:pPr>
        <w:pStyle w:val="FirstParagraph"/>
      </w:pPr>
      <w:r>
        <w:t xml:space="preserve">To construct a confidence interval you need both tails, because you are looking at values on both extremes, and so you will construct what is called a</w:t>
      </w:r>
      <w:r>
        <w:t xml:space="preserve"> </w:t>
      </w:r>
      <w:r>
        <w:rPr>
          <w:b/>
          <w:bCs/>
        </w:rPr>
        <w:t xml:space="preserve">two-tailed test.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Compact"/>
              <w:numPr>
                <w:ilvl w:val="0"/>
                <w:numId w:val="1003"/>
              </w:numPr>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in order to generate a confidence interval.</w:t>
            </w:r>
          </w:p>
          <w:p/>
        </w:tc>
      </w:tr>
    </w:tbl>
    <w:bookmarkEnd w:id="31"/>
    <w:bookmarkStart w:id="34" w:name="what-is-a-confidence-level"/>
    <w:p>
      <w:pPr>
        <w:pStyle w:val="Heading2"/>
      </w:pPr>
      <w:r>
        <w:t xml:space="preserve">What is a 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study many times, you would expect the true estimate to fall within CL</w:t>
            </w:r>
            <m:oMath>
              <m:r>
                <m:rPr>
                  <m:sty m:val="p"/>
                </m:rPr>
                <m:t>%</m:t>
              </m:r>
            </m:oMath>
            <w:r>
              <w:t xml:space="preserve"> </w:t>
            </w:r>
            <w:r>
              <w:t xml:space="preserve">of the results.</w:t>
            </w:r>
          </w:p>
          <w:p>
            <w:pPr>
              <w:pStyle w:val="BodyText"/>
            </w:pPr>
            <w:pPr>
              <w:spacing w:after="16"/>
            </w:pPr>
            <w:r>
              <w:t xml:space="preserve">A CL is typically represented using a percentage or decimal. For example, a</w:t>
            </w:r>
            <w:r>
              <w:t xml:space="preserve"> </w:t>
            </w:r>
            <m:oMath>
              <m:r>
                <m:t>95</m:t>
              </m:r>
              <m:r>
                <m:rPr>
                  <m:sty m:val="p"/>
                </m:rPr>
                <m:t>%</m:t>
              </m:r>
            </m:oMath>
            <w:r>
              <w:t xml:space="preserve"> </w:t>
            </w:r>
            <w:r>
              <w:t xml:space="preserve">CL can be represented as</w:t>
            </w:r>
            <w:r>
              <w:t xml:space="preserve"> </w:t>
            </w:r>
            <m:oMath>
              <m:r>
                <m:t>0.95</m:t>
              </m:r>
            </m:oMath>
            <w:r>
              <w:t xml:space="preserve">.</w:t>
            </w:r>
          </w:p>
          <w:p/>
        </w:tc>
      </w:tr>
    </w:tbl>
    <w:p>
      <w:pPr>
        <w:pStyle w:val="BodyText"/>
      </w:pPr>
      <w:r>
        <w:t xml:space="preserve">The value of</w:t>
      </w:r>
      <w:r>
        <w:t xml:space="preserve"> </w:t>
      </w:r>
      <m:oMath>
        <m:r>
          <m:t>α</m:t>
        </m:r>
      </m:oMath>
      <w:r>
        <w:t xml:space="preserve"> </w:t>
      </w:r>
      <w:r>
        <w:t xml:space="preserve">(and/ 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f>
          <m:fPr>
            <m:type m:val="bar"/>
          </m:fPr>
          <m:num>
            <m:r>
              <m:t>α</m:t>
            </m:r>
          </m:num>
          <m:den>
            <m:r>
              <m:t>2</m:t>
            </m:r>
          </m:den>
        </m:f>
      </m:oMath>
      <w:r>
        <w:t xml:space="preserve"> </w:t>
      </w:r>
      <w:r>
        <w:t xml:space="preserve">in each tail. Because of the</w:t>
      </w:r>
      <w:r>
        <w:t xml:space="preserve"> </w:t>
      </w:r>
      <w:r>
        <w:rPr>
          <w:b/>
          <w:bCs/>
        </w:rPr>
        <w:t xml:space="preserve">symmetry</w:t>
      </w:r>
      <w:r>
        <w:t xml:space="preserve"> </w:t>
      </w:r>
      <w:r>
        <w:t xml:space="preserve">of the normal distribution, these scores are plus and minus each other. This is called the</w:t>
      </w:r>
      <w:r>
        <w:t xml:space="preserve"> </w:t>
      </w:r>
      <m:oMath>
        <m:r>
          <m:t>Z</m:t>
        </m:r>
      </m:oMath>
      <w:r>
        <w:t xml:space="preserve"> </w:t>
      </w:r>
      <w:r>
        <w:t xml:space="preserve">value.</w:t>
      </w:r>
    </w:p>
    <w:bookmarkEnd w:id="34"/>
    <w:bookmarkStart w:id="39" w:name="what-is-a-z-value-z-score"/>
    <w:p>
      <w:pPr>
        <w:pStyle w:val="Heading2"/>
      </w:pPr>
      <w:r>
        <w:t xml:space="preserve">What is a</w:t>
      </w:r>
      <w:r>
        <w:t xml:space="preserve"> </w:t>
      </w:r>
      <m:oMath>
        <m:r>
          <m:t>Z</m:t>
        </m:r>
      </m:oMath>
      <w:r>
        <w:t xml:space="preserve"> </w:t>
      </w:r>
      <w:r>
        <w:t xml:space="preserve">value (</w:t>
      </w:r>
      <m:oMath>
        <m:r>
          <m:t>Z</m:t>
        </m:r>
      </m:oMath>
      <w:r>
        <w:t xml:space="preserve"> </w:t>
      </w:r>
      <w:r>
        <w:t xml:space="preserve">score)?</w:t>
      </w:r>
    </w:p>
    <w:p>
      <w:pPr>
        <w:pStyle w:val="FirstParagraph"/>
      </w:pPr>
      <w:r>
        <w:t xml:space="preserve">Using the normal distribution, a</w:t>
      </w:r>
      <w:r>
        <w:t xml:space="preserve"> </w:t>
      </w:r>
      <m:oMath>
        <m:r>
          <m:t>Z</m:t>
        </m:r>
      </m:oMath>
      <w:r>
        <w:t xml:space="preserve"> </w:t>
      </w:r>
      <w:r>
        <w:rPr>
          <w:b/>
          <w:bCs/>
        </w:rPr>
        <w:t xml:space="preserve">value</w:t>
      </w:r>
      <w:r>
        <w:t xml:space="preserve"> </w:t>
      </w:r>
      <w:r>
        <w:rPr>
          <w:b/>
          <w:bCs/>
        </w:rPr>
        <w:t xml:space="preserve">(sometimes called</w:t>
      </w:r>
      <w:r>
        <w:t xml:space="preserve"> </w:t>
      </w:r>
      <m:oMath>
        <m:r>
          <m:t>Z</m:t>
        </m:r>
      </m:oMath>
      <w:r>
        <w:t xml:space="preserve"> </w:t>
      </w:r>
      <w:r>
        <w:rPr>
          <w:b/>
          <w:bCs/>
        </w:rPr>
        <w:t xml:space="preserve">score or standard score)</w:t>
      </w:r>
      <w:r>
        <w:t xml:space="preserve"> </w:t>
      </w:r>
      <w:r>
        <w:t xml:space="preserve">is a known test statistic. It shows how many standard deviations above or below the mean an observed data point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A</w:t>
            </w:r>
            <w:r>
              <w:t xml:space="preserve"> </w:t>
            </w:r>
            <m:oMath>
              <m:r>
                <m:t>Z</m:t>
              </m:r>
            </m:oMath>
            <w:r>
              <w:t xml:space="preserve"> </w:t>
            </w:r>
            <w:r>
              <w:t xml:space="preserve">value is written</w:t>
            </w:r>
          </w:p>
          <w:p>
            <w:pPr>
              <w:pStyle w:val="BodyText"/>
            </w:pPr>
            <m:oMathPara>
              <m:oMathParaPr>
                <m:jc m:val="center"/>
              </m:oMathParaPr>
              <m:oMath>
                <m:sSub>
                  <m:e>
                    <m:r>
                      <m:t>Z</m:t>
                    </m:r>
                  </m:e>
                  <m:sub>
                    <m:f>
                      <m:fPr>
                        <m:type m:val="bar"/>
                      </m:fPr>
                      <m:num>
                        <m:r>
                          <m:t>α</m:t>
                        </m:r>
                      </m:num>
                      <m:den>
                        <m:r>
                          <m:t>2</m:t>
                        </m:r>
                      </m:den>
                    </m:f>
                  </m:sub>
                </m:sSub>
              </m:oMath>
            </m:oMathPara>
          </w:p>
          <w:p>
            <w:pPr>
              <w:pStyle w:val="FirstParagraph"/>
            </w:pPr>
            <w:pPr>
              <w:spacing w:after="16"/>
            </w:pPr>
            <w:r>
              <w:t xml:space="preserve">To know</w:t>
            </w:r>
            <w:r>
              <w:t xml:space="preserve"> </w:t>
            </w:r>
            <m:oMath>
              <m:sSub>
                <m:e>
                  <m:r>
                    <m:t>Z</m:t>
                  </m:r>
                </m:e>
                <m:sub>
                  <m:f>
                    <m:fPr>
                      <m:type m:val="bar"/>
                    </m:fPr>
                    <m:num>
                      <m:r>
                        <m:t>α</m:t>
                      </m:r>
                    </m:num>
                    <m:den>
                      <m:r>
                        <m:t>2</m:t>
                      </m:r>
                    </m:den>
                  </m:f>
                </m:sub>
              </m:sSub>
            </m:oMath>
            <w:r>
              <w:t xml:space="preserve">, you need to specify the</w:t>
            </w:r>
            <w:r>
              <w:t xml:space="preserve"> </w:t>
            </w:r>
            <m:oMath>
              <m:r>
                <m:t>α</m:t>
              </m:r>
            </m:oMath>
            <w:r>
              <w:t xml:space="preserve"> </w:t>
            </w:r>
            <w:r>
              <w:t xml:space="preserve">(and/ or CL) value. You can then use the calculator to find out</w:t>
            </w:r>
            <w:r>
              <w:t xml:space="preserve"> </w:t>
            </w:r>
            <m:oMath>
              <m:sSub>
                <m:e>
                  <m:r>
                    <m:t>Z</m:t>
                  </m:r>
                </m:e>
                <m:sub>
                  <m:f>
                    <m:fPr>
                      <m:type m:val="bar"/>
                    </m:fPr>
                    <m:num>
                      <m:r>
                        <m:t>α</m:t>
                      </m:r>
                    </m:num>
                    <m:den>
                      <m:r>
                        <m:t>2</m:t>
                      </m:r>
                    </m:den>
                  </m:f>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Use the</w:t>
            </w:r>
            <w:r>
              <w:t xml:space="preserve"> </w:t>
            </w:r>
            <m:oMath>
              <m:r>
                <m:t>Z</m:t>
              </m:r>
            </m:oMath>
            <w:r>
              <w:t xml:space="preserve"> </w:t>
            </w:r>
            <w:r>
              <w:t xml:space="preserve">value calculator below to find the</w:t>
            </w:r>
            <w:r>
              <w:t xml:space="preserve"> </w:t>
            </w:r>
            <m:oMath>
              <m:r>
                <m:t>Z</m:t>
              </m:r>
            </m:oMath>
            <w:r>
              <w:t xml:space="preserve"> </w:t>
            </w:r>
            <w:r>
              <w:t xml:space="preserve">values for these alphas. They have been chosen as these are the most commonly used alpha values in statistics.</w:t>
            </w:r>
          </w:p>
          <w:p>
            <w:pPr>
              <w:pStyle w:val="BodyText"/>
            </w:pPr>
            <w:r>
              <w:t xml:space="preserve">Try:</w:t>
            </w:r>
          </w:p>
          <w:p>
            <w:pPr>
              <w:numPr>
                <w:ilvl w:val="0"/>
                <w:numId w:val="1004"/>
              </w:numPr>
            </w:pPr>
            <m:oMath>
              <m:r>
                <m:t>α</m:t>
              </m:r>
              <m:r>
                <m:rPr>
                  <m:sty m:val="p"/>
                </m:rPr>
                <m:t>=</m:t>
              </m:r>
              <m:r>
                <m:t>0.05</m:t>
              </m:r>
            </m:oMath>
          </w:p>
          <w:p>
            <w:pPr>
              <w:numPr>
                <w:ilvl w:val="0"/>
                <w:numId w:val="1004"/>
              </w:numPr>
            </w:pPr>
            <m:oMath>
              <m:r>
                <m:t>α</m:t>
              </m:r>
              <m:r>
                <m:rPr>
                  <m:sty m:val="p"/>
                </m:rPr>
                <m:t>=</m:t>
              </m:r>
              <m:r>
                <m:t>0.1</m:t>
              </m:r>
            </m:oMath>
          </w:p>
          <w:p>
            <w:pPr>
              <w:numPr>
                <w:ilvl w:val="0"/>
                <w:numId w:val="1004"/>
              </w:numPr>
            </w:pPr>
            <m:oMath>
              <m:r>
                <m:t>α</m:t>
              </m:r>
              <m:r>
                <m:rPr>
                  <m:sty m:val="p"/>
                </m:rPr>
                <m:t>=</m:t>
              </m:r>
              <m:r>
                <m:t>0.01</m:t>
              </m:r>
            </m:oMath>
          </w:p>
        </w:tc>
      </w:tr>
    </w:tbl>
    <w:p>
      <w:pPr>
        <w:pStyle w:val="FirstParagraph"/>
      </w:pPr>
      <w:r>
        <w:t xml:space="preserve">Using the normal distribution, alpha value (and/ or the confidence level), and the corresponding</w:t>
      </w:r>
      <w:r>
        <w:t xml:space="preserve"> </w:t>
      </w:r>
      <m:oMath>
        <m:r>
          <m:t>Z</m:t>
        </m:r>
      </m:oMath>
      <w:r>
        <w:t xml:space="preserve"> </w:t>
      </w:r>
      <w:r>
        <w:t xml:space="preserve">value, you can construct a confidence interval.</w:t>
      </w:r>
    </w:p>
    <w:bookmarkEnd w:id="39"/>
    <w:bookmarkStart w:id="53" w:name="Xfcc44b5ee79bd800b749d537c51ab20d21b9ff0"/>
    <w:p>
      <w:pPr>
        <w:pStyle w:val="Heading2"/>
      </w:pPr>
      <w:r>
        <w:t xml:space="preserve">So, 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interval</w:t>
            </w:r>
            <w:r>
              <w:t xml:space="preserve"> </w:t>
            </w:r>
            <w:r>
              <w:t xml:space="preserve">(CI) is made up of the</w:t>
            </w:r>
            <w:r>
              <w:t xml:space="preserve"> </w:t>
            </w:r>
            <w:r>
              <w:rPr>
                <w:b/>
                <w:bCs/>
              </w:rPr>
              <w:t xml:space="preserve">sample mean</w:t>
            </w:r>
            <w:r>
              <w:t xml:space="preserve"> </w:t>
            </w:r>
            <m:oMath>
              <m:d>
                <m:dPr>
                  <m:begChr m:val="("/>
                  <m:sepChr m:val=""/>
                  <m:endChr m:val=")"/>
                  <m:grow/>
                </m:dPr>
                <m:e>
                  <m:acc>
                    <m:accPr>
                      <m:chr m:val="‾"/>
                    </m:accPr>
                    <m:e>
                      <m:r>
                        <m:t>x</m:t>
                      </m:r>
                    </m:e>
                  </m:acc>
                </m:e>
              </m:d>
            </m:oMath>
            <w:r>
              <w:t xml:space="preserve"> </w:t>
            </w:r>
            <w:r>
              <w:t xml:space="preserve">and the</w:t>
            </w:r>
            <w:r>
              <w:t xml:space="preserve"> </w:t>
            </w:r>
            <w:r>
              <w:rPr>
                <w:b/>
                <w:bCs/>
              </w:rPr>
              <w:t xml:space="preserve">standard error</w:t>
            </w:r>
            <w:r>
              <w:t xml:space="preserve"> </w:t>
            </w:r>
            <m:oMath>
              <m:r>
                <m:t>S</m:t>
              </m:r>
              <m:r>
                <m:t>E</m:t>
              </m:r>
            </m:oMath>
            <w:r>
              <w:t xml:space="preserve">. It is constructed by</w:t>
            </w:r>
          </w:p>
          <w:p>
            <w:pPr>
              <w:pStyle w:val="BodyText"/>
            </w:pPr>
            <m:oMathPara>
              <m:oMathParaPr>
                <m:jc m:val="center"/>
              </m:oMathParaPr>
              <m:oMath>
                <m:acc>
                  <m:accPr>
                    <m:chr m:val="‾"/>
                  </m:accPr>
                  <m:e>
                    <m:r>
                      <m:t>x</m:t>
                    </m:r>
                  </m:e>
                </m:acc>
                <m:r>
                  <m:rPr>
                    <m:sty m:val="p"/>
                  </m:rPr>
                  <m:t>±</m:t>
                </m:r>
                <m:r>
                  <m:t>S</m:t>
                </m:r>
                <m:r>
                  <m:t>E</m:t>
                </m:r>
              </m:oMath>
            </m:oMathPara>
          </w:p>
          <w:p>
            <w:pPr>
              <w:pStyle w:val="FirstParagraph"/>
            </w:pPr>
            <w:r>
              <w:t xml:space="preserve">Which you read as</w:t>
            </w:r>
            <w:r>
              <w:t xml:space="preserve"> </w:t>
            </w:r>
            <m:oMath>
              <m:r>
                <m:t>x</m:t>
              </m:r>
            </m:oMath>
            <w:r>
              <w:t xml:space="preserve"> </w:t>
            </w:r>
            <w:r>
              <w:t xml:space="preserve">bar plus or minus the standard error.</w:t>
            </w:r>
          </w:p>
          <w:p>
            <w:pPr>
              <w:pStyle w:val="BodyText"/>
            </w:pPr>
            <w:r>
              <w:t xml:space="preserve">The</w:t>
            </w:r>
            <w:r>
              <w:t xml:space="preserve"> </w:t>
            </w:r>
            <w:r>
              <w:rPr>
                <w:b/>
                <w:bCs/>
              </w:rPr>
              <w:t xml:space="preserve">standard error</w:t>
            </w:r>
            <w:r>
              <w:t xml:space="preserve"> </w:t>
            </w:r>
            <w:r>
              <w:t xml:space="preserve">is made up of the</w:t>
            </w:r>
            <w:r>
              <w:t xml:space="preserve"> </w:t>
            </w:r>
            <m:oMath>
              <m:r>
                <m:t>Z</m:t>
              </m:r>
            </m:oMath>
            <w:r>
              <w:t xml:space="preserve"> </w:t>
            </w:r>
            <w:r>
              <w:t xml:space="preserve">value</w:t>
            </w:r>
            <w:r>
              <w:t xml:space="preserve"> </w:t>
            </w:r>
            <m:oMath>
              <m:d>
                <m:dPr>
                  <m:begChr m:val="("/>
                  <m:sepChr m:val=""/>
                  <m:endChr m:val=")"/>
                  <m:grow/>
                </m:dPr>
                <m:e>
                  <m:sSub>
                    <m:e>
                      <m:r>
                        <m:t>Z</m:t>
                      </m:r>
                    </m:e>
                    <m:sub>
                      <m:f>
                        <m:fPr>
                          <m:type m:val="bar"/>
                        </m:fPr>
                        <m:num>
                          <m:r>
                            <m:t>α</m:t>
                          </m:r>
                        </m:num>
                        <m:den>
                          <m:r>
                            <m:t>2</m:t>
                          </m:r>
                        </m:den>
                      </m:f>
                    </m:sub>
                  </m:sSub>
                </m:e>
              </m:d>
            </m:oMath>
            <w:r>
              <w:t xml:space="preserve">, the sample</w:t>
            </w:r>
            <w:r>
              <w:t xml:space="preserve"> </w:t>
            </w:r>
            <w:r>
              <w:rPr>
                <w:b/>
                <w:bCs/>
              </w:rPr>
              <w:t xml:space="preserve">standard deviation</w:t>
            </w:r>
            <w:r>
              <w:t xml:space="preserve"> </w:t>
            </w:r>
            <m:oMath>
              <m:d>
                <m:dPr>
                  <m:begChr m:val="("/>
                  <m:sepChr m:val=""/>
                  <m:endChr m:val=")"/>
                  <m:grow/>
                </m:dPr>
                <m:e>
                  <m:r>
                    <m:t>σ</m:t>
                  </m:r>
                </m:e>
              </m:d>
            </m:oMath>
            <w:r>
              <w:t xml:space="preserve">, and the</w:t>
            </w:r>
            <w:r>
              <w:t xml:space="preserve"> </w:t>
            </w:r>
            <w:r>
              <w:rPr>
                <w:b/>
                <w:bCs/>
              </w:rPr>
              <w:t xml:space="preserve">sample size</w:t>
            </w:r>
            <w:r>
              <w:t xml:space="preserve"> </w:t>
            </w:r>
            <m:oMath>
              <m:d>
                <m:dPr>
                  <m:begChr m:val="("/>
                  <m:sepChr m:val=""/>
                  <m:endChr m:val=")"/>
                  <m:grow/>
                </m:dPr>
                <m:e>
                  <m:r>
                    <m:t>n</m:t>
                  </m:r>
                </m:e>
              </m:d>
            </m:oMath>
            <w:r>
              <w:t xml:space="preserve">. It is written as</w:t>
            </w:r>
          </w:p>
          <w:p>
            <w:pPr>
              <w:pStyle w:val="BodyText"/>
            </w:pPr>
            <m:oMathPara>
              <m:oMathParaPr>
                <m:jc m:val="center"/>
              </m:oMathParaPr>
              <m:oMath>
                <m:sSub>
                  <m:e>
                    <m:r>
                      <m:t>Z</m:t>
                    </m:r>
                  </m:e>
                  <m:sub>
                    <m:f>
                      <m:fPr>
                        <m:type m:val="bar"/>
                      </m:fPr>
                      <m:num>
                        <m:r>
                          <m:t>α</m:t>
                        </m:r>
                      </m:num>
                      <m:den>
                        <m:r>
                          <m:t>2</m:t>
                        </m:r>
                      </m:den>
                    </m:f>
                  </m:sub>
                </m:sSub>
                <m:f>
                  <m:fPr>
                    <m:type m:val="bar"/>
                  </m:fPr>
                  <m:num>
                    <m:r>
                      <m:t>σ</m:t>
                    </m:r>
                  </m:num>
                  <m:den>
                    <m:rad>
                      <m:radPr>
                        <m:degHide m:val="on"/>
                      </m:radPr>
                      <m:deg/>
                      <m:e>
                        <m:r>
                          <m:t>n</m:t>
                        </m:r>
                      </m:e>
                    </m:rad>
                  </m:den>
                </m:f>
              </m:oMath>
            </m:oMathPara>
          </w:p>
          <w:p>
            <w:pPr>
              <w:pStyle w:val="FirstParagraph"/>
            </w:pPr>
            <w:r>
              <w:t xml:space="preserve">So your confidence interval is written as</w:t>
            </w:r>
          </w:p>
          <w:p>
            <w:pPr>
              <w:pStyle w:val="BodyText"/>
            </w:pPr>
            <m:oMathPara>
              <m:oMathParaPr>
                <m:jc m:val="center"/>
              </m:oMathParaPr>
              <m:oMath>
                <m:d>
                  <m:dPr>
                    <m:begChr m:val="["/>
                    <m:sepChr m:val=""/>
                    <m:endChr m:val="]"/>
                    <m:grow/>
                  </m:dPr>
                  <m:e>
                    <m:acc>
                      <m:accPr>
                        <m:chr m:val="‾"/>
                      </m:accPr>
                      <m:e>
                        <m:r>
                          <m:t>x</m:t>
                        </m:r>
                      </m:e>
                    </m:acc>
                    <m:r>
                      <m:rPr>
                        <m:sty m:val="p"/>
                      </m:rPr>
                      <m:t>−</m:t>
                    </m:r>
                    <m:r>
                      <m:t>S</m:t>
                    </m:r>
                    <m:r>
                      <m:t>E</m:t>
                    </m:r>
                    <m:r>
                      <m:rPr>
                        <m:sty m:val="p"/>
                      </m:rPr>
                      <m:t>,</m:t>
                    </m:r>
                    <m:acc>
                      <m:accPr>
                        <m:chr m:val="‾"/>
                      </m:accPr>
                      <m:e>
                        <m:r>
                          <m:t>x</m:t>
                        </m:r>
                      </m:e>
                    </m:acc>
                    <m:r>
                      <m:rPr>
                        <m:sty m:val="p"/>
                      </m:rPr>
                      <m:t>+</m:t>
                    </m:r>
                    <m:r>
                      <m:t>S</m:t>
                    </m:r>
                    <m:r>
                      <m:t>E</m:t>
                    </m:r>
                  </m:e>
                </m:d>
              </m:oMath>
            </m:oMathPara>
          </w:p>
          <w:p>
            <w:pPr>
              <w:pStyle w:val="FirstParagraph"/>
            </w:pPr>
            <w:pPr>
              <w:spacing w:after="16"/>
            </w:pPr>
            <w:r>
              <w:t xml:space="preserve">where</w:t>
            </w:r>
            <w:r>
              <w:t xml:space="preserve"> </w:t>
            </w:r>
            <m:oMath>
              <m:acc>
                <m:accPr>
                  <m:chr m:val="‾"/>
                </m:accPr>
                <m:e>
                  <m:r>
                    <m:t>x</m:t>
                  </m:r>
                </m:e>
              </m:acc>
              <m:r>
                <m:rPr>
                  <m:sty m:val="p"/>
                </m:rPr>
                <m:t>−</m:t>
              </m:r>
              <m:r>
                <m:t>S</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S</m:t>
              </m:r>
              <m:r>
                <m:t>E</m:t>
              </m:r>
            </m:oMath>
            <w:r>
              <w:t xml:space="preserve"> </w:t>
            </w:r>
            <w:r>
              <w:t xml:space="preserve">is called your</w:t>
            </w:r>
            <w:r>
              <w:t xml:space="preserve"> </w:t>
            </w:r>
            <w:r>
              <w:rPr>
                <w:b/>
                <w:bCs/>
              </w:rPr>
              <w:t xml:space="preserve">upper bound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t xml:space="preserve">Step 1: What do you need?</w:t>
            </w:r>
          </w:p>
          <w:p>
            <w:pPr>
              <w:numPr>
                <w:ilvl w:val="0"/>
                <w:numId w:val="1005"/>
              </w:numPr>
            </w:pPr>
            <w:r>
              <w:t xml:space="preserve">the sample mean</w:t>
            </w:r>
            <w:r>
              <w:t xml:space="preserve"> </w:t>
            </w:r>
            <m:oMath>
              <m:d>
                <m:dPr>
                  <m:begChr m:val="("/>
                  <m:sepChr m:val=""/>
                  <m:endChr m:val=")"/>
                  <m:grow/>
                </m:dPr>
                <m:e>
                  <m:acc>
                    <m:accPr>
                      <m:chr m:val="‾"/>
                    </m:accPr>
                    <m:e>
                      <m:r>
                        <m:t>x</m:t>
                      </m:r>
                    </m:e>
                  </m:acc>
                </m:e>
              </m:d>
            </m:oMath>
          </w:p>
          <w:p>
            <w:pPr>
              <w:numPr>
                <w:ilvl w:val="0"/>
                <w:numId w:val="1005"/>
              </w:numPr>
            </w:pPr>
            <w:r>
              <w:t xml:space="preserve">the alpha value</w:t>
            </w:r>
            <w:r>
              <w:t xml:space="preserve"> </w:t>
            </w:r>
            <m:oMath>
              <m:d>
                <m:dPr>
                  <m:begChr m:val="("/>
                  <m:sepChr m:val=""/>
                  <m:endChr m:val=")"/>
                  <m:grow/>
                </m:dPr>
                <m:e>
                  <m:r>
                    <m:t>α</m:t>
                  </m:r>
                </m:e>
              </m:d>
            </m:oMath>
            <w:r>
              <w:t xml:space="preserve"> </w:t>
            </w:r>
            <w:r>
              <w:t xml:space="preserve">or the confidence level (CL) and corresponding</w:t>
            </w:r>
            <w:r>
              <w:t xml:space="preserve"> </w:t>
            </w:r>
            <m:oMath>
              <m:r>
                <m:t>Z</m:t>
              </m:r>
            </m:oMath>
            <w:r>
              <w:t xml:space="preserve"> </w:t>
            </w:r>
            <w:r>
              <w:t xml:space="preserve">value</w:t>
            </w:r>
          </w:p>
          <w:p>
            <w:pPr>
              <w:numPr>
                <w:ilvl w:val="0"/>
                <w:numId w:val="1005"/>
              </w:numPr>
            </w:pPr>
            <w:r>
              <w:t xml:space="preserve">the sample standard deviation</w:t>
            </w:r>
            <w:r>
              <w:t xml:space="preserve"> </w:t>
            </w:r>
            <m:oMath>
              <m:d>
                <m:dPr>
                  <m:begChr m:val="("/>
                  <m:sepChr m:val=""/>
                  <m:endChr m:val=")"/>
                  <m:grow/>
                </m:dPr>
                <m:e>
                  <m:r>
                    <m:t>σ</m:t>
                  </m:r>
                </m:e>
              </m:d>
            </m:oMath>
          </w:p>
          <w:p>
            <w:pPr>
              <w:numPr>
                <w:ilvl w:val="0"/>
                <w:numId w:val="1005"/>
              </w:numPr>
            </w:pPr>
            <w:r>
              <w:t xml:space="preserve">the sample size</w:t>
            </w:r>
            <w:r>
              <w:t xml:space="preserve"> </w:t>
            </w:r>
            <m:oMath>
              <m:d>
                <m:dPr>
                  <m:begChr m:val="("/>
                  <m:sepChr m:val=""/>
                  <m:endChr m:val=")"/>
                  <m:grow/>
                </m:dPr>
                <m:e>
                  <m:r>
                    <m:t>n</m:t>
                  </m:r>
                </m:e>
              </m:d>
            </m:oMath>
          </w:p>
          <w:p>
            <w:pPr>
              <w:pStyle w:val="FirstParagraph"/>
            </w:pPr>
            <w:r>
              <w:t xml:space="preserve">Step 2: Use your</w:t>
            </w:r>
            <w:r>
              <w:t xml:space="preserve"> </w:t>
            </w:r>
            <m:oMath>
              <m:r>
                <m:t>α</m:t>
              </m:r>
            </m:oMath>
            <w:r>
              <w:t xml:space="preserve"> </w:t>
            </w:r>
            <w:r>
              <w:t xml:space="preserve">(or CL) and the</w:t>
            </w:r>
            <w:r>
              <w:t xml:space="preserve"> </w:t>
            </w:r>
            <m:oMath>
              <m:r>
                <m:t>Z</m:t>
              </m:r>
            </m:oMath>
            <w:r>
              <w:t xml:space="preserve"> </w:t>
            </w:r>
            <w:r>
              <w:t xml:space="preserve">value calculator to find</w:t>
            </w:r>
          </w:p>
          <w:p>
            <w:pPr>
              <w:pStyle w:val="BodyText"/>
            </w:pPr>
            <m:oMathPara>
              <m:oMathParaPr>
                <m:jc m:val="center"/>
              </m:oMathParaPr>
              <m:oMath>
                <m:sSub>
                  <m:e>
                    <m:r>
                      <m:t>Z</m:t>
                    </m:r>
                  </m:e>
                  <m:sub>
                    <m:f>
                      <m:fPr>
                        <m:type m:val="bar"/>
                      </m:fPr>
                      <m:num>
                        <m:r>
                          <m:t>α</m:t>
                        </m:r>
                      </m:num>
                      <m:den>
                        <m:r>
                          <m:t>2</m:t>
                        </m:r>
                      </m:den>
                    </m:f>
                  </m:sub>
                </m:sSub>
              </m:oMath>
            </m:oMathPara>
          </w:p>
          <w:p>
            <w:pPr>
              <w:pStyle w:val="FirstParagraph"/>
            </w:pPr>
            <w:r>
              <w:t xml:space="preserve">Step 3: Construct the confidence interval</w:t>
            </w:r>
          </w:p>
          <w:p>
            <w:pPr>
              <w:pStyle w:val="BodyText"/>
            </w:pPr>
            <m:oMathPara>
              <m:oMathParaPr>
                <m:jc m:val="center"/>
              </m:oMathParaPr>
              <m:oMath>
                <m:d>
                  <m:dPr>
                    <m:begChr m:val="["/>
                    <m:sepChr m:val=""/>
                    <m:endChr m:val="]"/>
                    <m:grow/>
                  </m:dPr>
                  <m:e>
                    <m:acc>
                      <m:accPr>
                        <m:chr m:val="‾"/>
                      </m:accPr>
                      <m:e>
                        <m:r>
                          <m:t>x</m:t>
                        </m:r>
                      </m:e>
                    </m:acc>
                    <m:r>
                      <m:rPr>
                        <m:sty m:val="p"/>
                      </m:rPr>
                      <m:t>−</m:t>
                    </m:r>
                    <m:r>
                      <m:t>S</m:t>
                    </m:r>
                    <m:r>
                      <m:t>E</m:t>
                    </m:r>
                    <m:r>
                      <m:rPr>
                        <m:sty m:val="p"/>
                      </m:rPr>
                      <m:t>,</m:t>
                    </m:r>
                    <m:acc>
                      <m:accPr>
                        <m:chr m:val="‾"/>
                      </m:accPr>
                      <m:e>
                        <m:r>
                          <m:t>x</m:t>
                        </m:r>
                      </m:e>
                    </m:acc>
                    <m:r>
                      <m:rPr>
                        <m:sty m:val="p"/>
                      </m:rPr>
                      <m:t>+</m:t>
                    </m:r>
                    <m:r>
                      <m:t>S</m:t>
                    </m:r>
                    <m:r>
                      <m:t>E</m:t>
                    </m:r>
                  </m:e>
                </m:d>
              </m:oMath>
            </m:oMathPara>
          </w:p>
          <w:p>
            <w:pPr>
              <w:pStyle w:val="FirstParagraph"/>
            </w:pPr>
            <m:oMathPara>
              <m:oMathParaPr>
                <m:jc m:val="center"/>
              </m:oMathParaPr>
              <m:oMath>
                <m:r>
                  <m:rPr>
                    <m:sty m:val="p"/>
                  </m:rPr>
                  <m:t>=</m:t>
                </m:r>
                <m:d>
                  <m:dPr>
                    <m:begChr m:val="["/>
                    <m:sepChr m:val=""/>
                    <m:endChr m:val="]"/>
                    <m:grow/>
                  </m:dPr>
                  <m:e>
                    <m:acc>
                      <m:accPr>
                        <m:chr m:val="‾"/>
                      </m:accPr>
                      <m:e>
                        <m:r>
                          <m:t>x</m:t>
                        </m:r>
                      </m:e>
                    </m:acc>
                    <m:r>
                      <m:rPr>
                        <m:sty m:val="p"/>
                      </m:rPr>
                      <m:t>−</m:t>
                    </m:r>
                    <m:sSub>
                      <m:e>
                        <m:r>
                          <m:t>Z</m:t>
                        </m:r>
                      </m:e>
                      <m:sub>
                        <m:f>
                          <m:fPr>
                            <m:type m:val="bar"/>
                          </m:fPr>
                          <m:num>
                            <m:r>
                              <m:t>α</m:t>
                            </m:r>
                          </m:num>
                          <m:den>
                            <m:r>
                              <m:t>2</m:t>
                            </m:r>
                          </m:den>
                        </m:f>
                      </m:sub>
                    </m:sSub>
                    <m:f>
                      <m:fPr>
                        <m:type m:val="bar"/>
                      </m:fPr>
                      <m:num>
                        <m:r>
                          <m:t>σ</m:t>
                        </m:r>
                      </m:num>
                      <m:den>
                        <m:rad>
                          <m:radPr>
                            <m:degHide m:val="on"/>
                          </m:radPr>
                          <m:deg/>
                          <m:e>
                            <m:r>
                              <m:t>n</m:t>
                            </m:r>
                          </m:e>
                        </m:rad>
                      </m:den>
                    </m:f>
                    <m:r>
                      <m:rPr>
                        <m:sty m:val="p"/>
                      </m:rPr>
                      <m:t>,</m:t>
                    </m:r>
                    <m:acc>
                      <m:accPr>
                        <m:chr m:val="‾"/>
                      </m:accPr>
                      <m:e>
                        <m:r>
                          <m:t>x</m:t>
                        </m:r>
                      </m:e>
                    </m:acc>
                    <m:r>
                      <m:rPr>
                        <m:sty m:val="p"/>
                      </m:rPr>
                      <m:t>+</m:t>
                    </m:r>
                    <m:sSub>
                      <m:e>
                        <m:r>
                          <m:t>Z</m:t>
                        </m:r>
                      </m:e>
                      <m:sub>
                        <m:f>
                          <m:fPr>
                            <m:type m:val="bar"/>
                          </m:fPr>
                          <m:num>
                            <m:r>
                              <m:t>α</m:t>
                            </m:r>
                          </m:num>
                          <m:den>
                            <m:r>
                              <m:t>2</m:t>
                            </m:r>
                          </m:den>
                        </m:f>
                      </m:sub>
                    </m:sSub>
                    <m:f>
                      <m:fPr>
                        <m:type m:val="bar"/>
                      </m:fPr>
                      <m:num>
                        <m:r>
                          <m:t>σ</m:t>
                        </m:r>
                      </m:num>
                      <m:den>
                        <m:rad>
                          <m:radPr>
                            <m:degHide m:val="on"/>
                          </m:radPr>
                          <m:deg/>
                          <m:e>
                            <m:r>
                              <m:t>n</m:t>
                            </m:r>
                          </m:e>
                        </m:rad>
                      </m:den>
                    </m:f>
                  </m:e>
                </m:d>
              </m:oMath>
            </m:oMathPara>
          </w:p>
          <w:p>
            <w:pPr>
              <w:pStyle w:val="FirstParagraph"/>
            </w:pPr>
            <w:r>
              <w:t xml:space="preserve">Step 4: Check your work!</w:t>
            </w:r>
          </w:p>
          <w:p>
            <w:pPr>
              <w:pStyle w:val="BodyText"/>
            </w:pPr>
            <w:r>
              <w:t xml:space="preserve">The average of your confidence interval should equal your sample mean.</w:t>
            </w:r>
          </w:p>
          <w:p>
            <w:pPr>
              <w:pStyle w:val="BodyText"/>
            </w:pPr>
            <w:r>
              <w:t xml:space="preserve">For example,</w:t>
            </w:r>
          </w:p>
          <w:p>
            <w:pPr>
              <w:pStyle w:val="BodyText"/>
            </w:pPr>
            <w:r>
              <w:t xml:space="preserve">$$
    \bar{x} = 50, \\[0.5em]
    [49.2, 50.8]
    $$</w:t>
            </w:r>
          </w:p>
          <w:p>
            <w:pPr>
              <w:pStyle w:val="FirstParagraph"/>
            </w:pPr>
            <w:r>
              <w:t xml:space="preserve">sum the upper and lower bound of the confidence interval, so</w:t>
            </w:r>
          </w:p>
          <w:p>
            <w:pPr>
              <w:pStyle w:val="BodyText"/>
            </w:pPr>
            <m:oMathPara>
              <m:oMathParaPr>
                <m:jc m:val="center"/>
              </m:oMathParaPr>
              <m:oMath>
                <m:r>
                  <m:t>49.2</m:t>
                </m:r>
                <m:r>
                  <m:rPr>
                    <m:sty m:val="p"/>
                  </m:rPr>
                  <m:t>+</m:t>
                </m:r>
                <m:r>
                  <m:t>50.8</m:t>
                </m:r>
                <m:r>
                  <m:rPr>
                    <m:sty m:val="p"/>
                  </m:rPr>
                  <m:t>=</m:t>
                </m:r>
                <m:r>
                  <m:t>100</m:t>
                </m:r>
              </m:oMath>
            </m:oMathPara>
          </w:p>
          <w:p>
            <w:pPr>
              <w:pStyle w:val="FirstParagraph"/>
            </w:pPr>
            <w:r>
              <w:t xml:space="preserve">and when you divide by</w:t>
            </w:r>
            <w:r>
              <w:t xml:space="preserve"> </w:t>
            </w:r>
            <m:oMath>
              <m:r>
                <m:t>2</m:t>
              </m:r>
            </m:oMath>
          </w:p>
          <w:p>
            <w:pPr>
              <w:pStyle w:val="BodyText"/>
            </w:pPr>
            <w:pPr>
              <w:spacing w:after="16"/>
            </w:pPr>
          </w:p>
          <w:p>
            <w:pPr>
              <w:pStyle w:val="BodyText"/>
            </w:pPr>
            <m:oMathPara>
              <m:oMathParaPr>
                <m:jc m:val="center"/>
              </m:oMathParaPr>
              <m:oMath>
                <m:f>
                  <m:fPr>
                    <m:type m:val="bar"/>
                  </m:fPr>
                  <m:num>
                    <m:r>
                      <m:t>100</m:t>
                    </m:r>
                  </m:num>
                  <m:den>
                    <m:r>
                      <m:t>2</m:t>
                    </m:r>
                  </m:den>
                </m:f>
                <m:r>
                  <m:rPr>
                    <m:sty m:val="p"/>
                  </m:rPr>
                  <m:t>=</m:t>
                </m:r>
                <m:r>
                  <m:t>50</m:t>
                </m:r>
                <m:r>
                  <m:rPr>
                    <m:sty m:val="p"/>
                  </m:rPr>
                  <m:t>=</m:t>
                </m:r>
                <m:acc>
                  <m:accPr>
                    <m:chr m:val="‾"/>
                  </m:accPr>
                  <m:e>
                    <m:r>
                      <m:t>x</m:t>
                    </m:r>
                  </m:e>
                </m:acc>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They test the average weight of their best selling products. The computer outputs a graph. What can be understood from this?</w:t>
            </w:r>
          </w:p>
          <w:p>
            <w:pPr>
              <w:numPr>
                <w:ilvl w:val="0"/>
                <w:numId w:val="1006"/>
              </w:numPr>
            </w:pPr>
            <w:r>
              <w:t xml:space="preserve">This is a normal distribution for the mean weight of one of Cantor’s Confectioneries best selling products.</w:t>
            </w:r>
          </w:p>
          <w:p>
            <w:pPr>
              <w:numPr>
                <w:ilvl w:val="0"/>
                <w:numId w:val="1006"/>
              </w:numPr>
            </w:pPr>
            <w:r>
              <w:t xml:space="preserve">This is a sample and so the mean is the sample mean</w:t>
            </w:r>
            <w:r>
              <w:t xml:space="preserve"> </w:t>
            </w:r>
            <m:oMath>
              <m:d>
                <m:dPr>
                  <m:begChr m:val="("/>
                  <m:sepChr m:val=""/>
                  <m:endChr m:val=")"/>
                  <m:grow/>
                </m:dPr>
                <m:e>
                  <m:acc>
                    <m:accPr>
                      <m:chr m:val="‾"/>
                    </m:accPr>
                    <m:e>
                      <m:r>
                        <m:t>x</m:t>
                      </m:r>
                    </m:e>
                  </m:acc>
                </m:e>
              </m:d>
            </m:oMath>
            <w:r>
              <w:t xml:space="preserve"> </w:t>
            </w:r>
            <w:r>
              <w:t xml:space="preserve">with known standard deviation</w:t>
            </w:r>
            <w:r>
              <w:t xml:space="preserve"> </w:t>
            </w:r>
            <m:oMath>
              <m:d>
                <m:dPr>
                  <m:begChr m:val="("/>
                  <m:sepChr m:val=""/>
                  <m:endChr m:val=")"/>
                  <m:grow/>
                </m:dPr>
                <m:e>
                  <m:r>
                    <m:t>σ</m:t>
                  </m:r>
                </m:e>
              </m:d>
            </m:oMath>
            <w:r>
              <w:t xml:space="preserve">.</w:t>
            </w:r>
          </w:p>
          <w:p>
            <w:pPr>
              <w:numPr>
                <w:ilvl w:val="0"/>
                <w:numId w:val="1006"/>
              </w:numPr>
            </w:pPr>
            <w:r>
              <w:t xml:space="preserve">When you select different values for alpha</w:t>
            </w:r>
            <w:r>
              <w:t xml:space="preserve"> </w:t>
            </w:r>
            <m:oMath>
              <m:d>
                <m:dPr>
                  <m:begChr m:val="("/>
                  <m:sepChr m:val=""/>
                  <m:endChr m:val=")"/>
                  <m:grow/>
                </m:dPr>
                <m:e>
                  <m:r>
                    <m:t>α</m:t>
                  </m:r>
                </m:e>
              </m:d>
            </m:oMath>
            <w:r>
              <w:t xml:space="preserve">, the tails of the normal distribution change. This means that when constructing a confidence interval the</w:t>
            </w:r>
            <w:r>
              <w:t xml:space="preserve"> </w:t>
            </w:r>
            <m:oMath>
              <m:r>
                <m:t>Z</m:t>
              </m:r>
            </m:oMath>
            <w:r>
              <w:t xml:space="preserve"> </w:t>
            </w:r>
            <w:r>
              <w:t xml:space="preserve">values will be different.</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 the normal distribution from example 1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have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Step 1: What do you need?</w:t>
            </w:r>
          </w:p>
          <w:p>
            <w:pPr>
              <w:numPr>
                <w:ilvl w:val="0"/>
                <w:numId w:val="1007"/>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p>
          <w:p>
            <w:pPr>
              <w:numPr>
                <w:ilvl w:val="0"/>
                <w:numId w:val="1007"/>
              </w:numPr>
            </w:pPr>
            <w:r>
              <w:t xml:space="preserve">the average weight of the sample is</w:t>
            </w:r>
            <w:r>
              <w:t xml:space="preserve"> </w:t>
            </w:r>
            <m:oMath>
              <m:r>
                <m:t>75</m:t>
              </m:r>
            </m:oMath>
            <w:r>
              <w:t xml:space="preserve"> </w:t>
            </w:r>
            <w:r>
              <w:t xml:space="preserve">grams so</w:t>
            </w:r>
            <w:r>
              <w:t xml:space="preserve"> </w:t>
            </w:r>
            <m:oMath>
              <m:acc>
                <m:accPr>
                  <m:chr m:val="‾"/>
                </m:accPr>
                <m:e>
                  <m:r>
                    <m:t>x</m:t>
                  </m:r>
                </m:e>
              </m:acc>
              <m:r>
                <m:rPr>
                  <m:sty m:val="p"/>
                </m:rPr>
                <m:t>=</m:t>
              </m:r>
              <m:r>
                <m:t>75</m:t>
              </m:r>
            </m:oMath>
          </w:p>
          <w:p>
            <w:pPr>
              <w:numPr>
                <w:ilvl w:val="0"/>
                <w:numId w:val="1007"/>
              </w:numPr>
            </w:pPr>
            <w:r>
              <w:t xml:space="preserve">the standard deviation of the sample is</w:t>
            </w:r>
            <w:r>
              <w:t xml:space="preserve"> </w:t>
            </w:r>
            <m:oMath>
              <m:r>
                <m:t>10</m:t>
              </m:r>
            </m:oMath>
            <w:r>
              <w:t xml:space="preserve"> </w:t>
            </w:r>
            <w:r>
              <w:t xml:space="preserve">grams so</w:t>
            </w:r>
            <w:r>
              <w:t xml:space="preserve"> </w:t>
            </w:r>
            <m:oMath>
              <m:r>
                <m:t>σ</m:t>
              </m:r>
              <m:r>
                <m:rPr>
                  <m:sty m:val="p"/>
                </m:rPr>
                <m:t>=</m:t>
              </m:r>
              <m:r>
                <m:t>10</m:t>
              </m:r>
            </m:oMath>
          </w:p>
          <w:p>
            <w:pPr>
              <w:numPr>
                <w:ilvl w:val="0"/>
                <w:numId w:val="1007"/>
              </w:numPr>
            </w:pPr>
            <w:r>
              <w:t xml:space="preserve">the confidence level is</w:t>
            </w:r>
            <w:r>
              <w:t xml:space="preserve"> </w:t>
            </w:r>
            <m:oMath>
              <m:r>
                <m:t>95</m:t>
              </m:r>
              <m:r>
                <m:rPr>
                  <m:sty m:val="p"/>
                </m:rPr>
                <m:t>%</m:t>
              </m:r>
            </m:oMath>
            <w:r>
              <w:t xml:space="preserve"> </w:t>
            </w:r>
            <w:r>
              <w:t xml:space="preserve">so</w:t>
            </w:r>
            <w:r>
              <w:t xml:space="preserve"> </w:t>
            </w:r>
            <m:oMath>
              <m:r>
                <m:t>α</m:t>
              </m:r>
              <m:r>
                <m:rPr>
                  <m:sty m:val="p"/>
                </m:rPr>
                <m:t>=</m:t>
              </m:r>
              <m:r>
                <m:t>0.05</m:t>
              </m:r>
            </m:oMath>
            <w:r>
              <w:t xml:space="preserve"> </w:t>
            </w:r>
            <w:r>
              <w:t xml:space="preserve">and</w:t>
            </w:r>
            <w:r>
              <w:t xml:space="preserve"> </w:t>
            </w:r>
            <m:oMath>
              <m:f>
                <m:fPr>
                  <m:type m:val="bar"/>
                </m:fPr>
                <m:num>
                  <m:r>
                    <m:t>α</m:t>
                  </m:r>
                </m:num>
                <m:den>
                  <m:r>
                    <m:t>2</m:t>
                  </m:r>
                </m:den>
              </m:f>
              <m:r>
                <m:rPr>
                  <m:sty m:val="p"/>
                </m:rPr>
                <m:t>=</m:t>
              </m:r>
              <m:r>
                <m:t>0.025</m:t>
              </m:r>
            </m:oMath>
          </w:p>
          <w:p>
            <w:pPr>
              <w:pStyle w:val="FirstParagraph"/>
            </w:pPr>
            <w:r>
              <w:t xml:space="preserve">Step 2: Use the Z value calculator to identify</w:t>
            </w:r>
          </w:p>
          <w:p>
            <w:pPr>
              <w:pStyle w:val="BodyText"/>
            </w:pPr>
            <m:oMathPara>
              <m:oMathParaPr>
                <m:jc m:val="center"/>
              </m:oMathParaPr>
              <m:oMath>
                <m:sSub>
                  <m:e>
                    <m:r>
                      <m:t>Z</m:t>
                    </m:r>
                  </m:e>
                  <m:sub>
                    <m:f>
                      <m:fPr>
                        <m:type m:val="bar"/>
                      </m:fPr>
                      <m:num>
                        <m:r>
                          <m:t>0.05</m:t>
                        </m:r>
                      </m:num>
                      <m:den>
                        <m:r>
                          <m:t>2</m:t>
                        </m:r>
                      </m:den>
                    </m:f>
                  </m:sub>
                </m:sSub>
                <m:r>
                  <m:rPr>
                    <m:sty m:val="p"/>
                  </m:rPr>
                  <m:t>=</m:t>
                </m:r>
                <m:sSub>
                  <m:e>
                    <m:r>
                      <m:t>Z</m:t>
                    </m:r>
                  </m:e>
                  <m:sub>
                    <m:r>
                      <m:t>0.025</m:t>
                    </m:r>
                  </m:sub>
                </m:sSub>
                <m:r>
                  <m:rPr>
                    <m:sty m:val="p"/>
                  </m:rPr>
                  <m:t>=</m:t>
                </m:r>
                <m:r>
                  <m:t>1.960</m:t>
                </m:r>
              </m:oMath>
            </m:oMathPara>
          </w:p>
          <w:p>
            <w:pPr>
              <w:pStyle w:val="FirstParagraph"/>
            </w:pPr>
            <w:r>
              <w:t xml:space="preserve">Step 3: Construct the confidence interval</w:t>
            </w:r>
          </w:p>
          <w:p>
            <w:pPr>
              <w:pStyle w:val="BodyText"/>
            </w:pPr>
            <m:oMathPara>
              <m:oMathParaPr>
                <m:jc m:val="center"/>
              </m:oMathParaPr>
              <m:oMath>
                <m:d>
                  <m:dPr>
                    <m:begChr m:val="["/>
                    <m:sepChr m:val=""/>
                    <m:endChr m:val="]"/>
                    <m:grow/>
                  </m:dPr>
                  <m:e>
                    <m:acc>
                      <m:accPr>
                        <m:chr m:val="‾"/>
                      </m:accPr>
                      <m:e>
                        <m:r>
                          <m:t>x</m:t>
                        </m:r>
                      </m:e>
                    </m:acc>
                    <m:r>
                      <m:rPr>
                        <m:sty m:val="p"/>
                      </m:rPr>
                      <m:t>−</m:t>
                    </m:r>
                    <m:sSub>
                      <m:e>
                        <m:r>
                          <m:t>Z</m:t>
                        </m:r>
                      </m:e>
                      <m:sub>
                        <m:r>
                          <m:t>0.025</m:t>
                        </m:r>
                      </m:sub>
                    </m:sSub>
                    <m:f>
                      <m:fPr>
                        <m:type m:val="bar"/>
                      </m:fPr>
                      <m:num>
                        <m:r>
                          <m:t>σ</m:t>
                        </m:r>
                      </m:num>
                      <m:den>
                        <m:rad>
                          <m:radPr>
                            <m:degHide m:val="on"/>
                          </m:radPr>
                          <m:deg/>
                          <m:e>
                            <m:r>
                              <m:t>n</m:t>
                            </m:r>
                          </m:e>
                        </m:rad>
                      </m:den>
                    </m:f>
                    <m:r>
                      <m:rPr>
                        <m:sty m:val="p"/>
                      </m:rPr>
                      <m:t>,</m:t>
                    </m:r>
                    <m:acc>
                      <m:accPr>
                        <m:chr m:val="‾"/>
                      </m:accPr>
                      <m:e>
                        <m:r>
                          <m:t>x</m:t>
                        </m:r>
                      </m:e>
                    </m:acc>
                    <m:r>
                      <m:rPr>
                        <m:sty m:val="p"/>
                      </m:rPr>
                      <m:t>+</m:t>
                    </m:r>
                    <m:sSub>
                      <m:e>
                        <m:r>
                          <m:t>Z</m:t>
                        </m:r>
                      </m:e>
                      <m:sub>
                        <m:r>
                          <m:t>0.025</m:t>
                        </m:r>
                      </m:sub>
                    </m:sSub>
                    <m:f>
                      <m:fPr>
                        <m:type m:val="bar"/>
                      </m:fPr>
                      <m:num>
                        <m:r>
                          <m:t>σ</m:t>
                        </m:r>
                      </m:num>
                      <m:den>
                        <m:rad>
                          <m:radPr>
                            <m:degHide m:val="on"/>
                          </m:radPr>
                          <m:deg/>
                          <m:e>
                            <m:r>
                              <m:t>n</m:t>
                            </m:r>
                          </m:e>
                        </m:rad>
                      </m:den>
                    </m:f>
                  </m:e>
                </m:d>
              </m:oMath>
            </m:oMathPara>
          </w:p>
          <w:p>
            <w:pPr>
              <w:pStyle w:val="FirstParagraph"/>
            </w:pPr>
            <w:r>
              <w:t xml:space="preserve">add in all values from Step 1</w:t>
            </w:r>
          </w:p>
          <w:p>
            <w:pPr>
              <w:pStyle w:val="BodyText"/>
            </w:pPr>
            <m:oMathPara>
              <m:oMathParaPr>
                <m:jc m:val="center"/>
              </m:oMathParaPr>
              <m:oMath>
                <m:r>
                  <m:rPr>
                    <m:sty m:val="p"/>
                  </m:rPr>
                  <m:t>=</m:t>
                </m:r>
                <m:d>
                  <m:dPr>
                    <m:begChr m:val="["/>
                    <m:sepChr m:val=""/>
                    <m:endChr m:val="]"/>
                    <m:grow/>
                  </m:dPr>
                  <m:e>
                    <m:r>
                      <m:t>75</m:t>
                    </m:r>
                    <m:r>
                      <m:rPr>
                        <m:sty m:val="p"/>
                      </m:rPr>
                      <m:t>−</m:t>
                    </m:r>
                    <m:r>
                      <m:t>1.960</m:t>
                    </m:r>
                    <m:d>
                      <m:dPr>
                        <m:begChr m:val="("/>
                        <m:sepChr m:val=""/>
                        <m:endChr m:val=")"/>
                        <m:grow/>
                      </m:dPr>
                      <m:e>
                        <m:f>
                          <m:fPr>
                            <m:type m:val="bar"/>
                          </m:fPr>
                          <m:num>
                            <m:r>
                              <m:t>10</m:t>
                            </m:r>
                          </m:num>
                          <m:den>
                            <m:rad>
                              <m:radPr>
                                <m:degHide m:val="on"/>
                              </m:radPr>
                              <m:deg/>
                              <m:e>
                                <m:r>
                                  <m:t>100</m:t>
                                </m:r>
                              </m:e>
                            </m:rad>
                          </m:den>
                        </m:f>
                      </m:e>
                    </m:d>
                    <m:r>
                      <m:rPr>
                        <m:sty m:val="p"/>
                      </m:rPr>
                      <m:t>,</m:t>
                    </m:r>
                    <m:r>
                      <m:t>75</m:t>
                    </m:r>
                    <m:r>
                      <m:rPr>
                        <m:sty m:val="p"/>
                      </m:rPr>
                      <m:t>+</m:t>
                    </m:r>
                    <m:r>
                      <m:t>1.960</m:t>
                    </m:r>
                    <m:d>
                      <m:dPr>
                        <m:begChr m:val="("/>
                        <m:sepChr m:val=""/>
                        <m:endChr m:val=")"/>
                        <m:grow/>
                      </m:dPr>
                      <m:e>
                        <m:f>
                          <m:fPr>
                            <m:type m:val="bar"/>
                          </m:fPr>
                          <m:num>
                            <m:r>
                              <m:t>10</m:t>
                            </m:r>
                          </m:num>
                          <m:den>
                            <m:rad>
                              <m:radPr>
                                <m:degHide m:val="on"/>
                              </m:radPr>
                              <m:deg/>
                              <m:e>
                                <m:r>
                                  <m:t>100</m:t>
                                </m:r>
                              </m:e>
                            </m:rad>
                          </m:den>
                        </m:f>
                      </m:e>
                    </m:d>
                  </m:e>
                </m:d>
              </m:oMath>
            </m:oMathPara>
          </w:p>
          <w:p>
            <w:pPr>
              <w:pStyle w:val="FirstParagraph"/>
            </w:pPr>
            <m:oMathPara>
              <m:oMathParaPr>
                <m:jc m:val="center"/>
              </m:oMathParaPr>
              <m:oMath>
                <m:r>
                  <m:rPr>
                    <m:sty m:val="p"/>
                  </m:rPr>
                  <m:t>=</m:t>
                </m:r>
                <m:d>
                  <m:dPr>
                    <m:begChr m:val="["/>
                    <m:sepChr m:val=""/>
                    <m:endChr m:val="]"/>
                    <m:grow/>
                  </m:dPr>
                  <m:e>
                    <m:r>
                      <m:t>73.04</m:t>
                    </m:r>
                    <m:r>
                      <m:rPr>
                        <m:sty m:val="p"/>
                      </m:rPr>
                      <m:t>,</m:t>
                    </m:r>
                    <m:r>
                      <m:t>76.96</m:t>
                    </m:r>
                  </m:e>
                </m:d>
              </m:oMath>
            </m:oMathPara>
          </w:p>
          <w:p>
            <w:pPr>
              <w:pStyle w:val="FirstParagraph"/>
            </w:pPr>
            <w:r>
              <w:t xml:space="preserve">Step 4: Check your work</w:t>
            </w:r>
          </w:p>
          <w:p>
            <w:pPr>
              <w:pStyle w:val="BodyText"/>
            </w:pPr>
            <m:oMathPara>
              <m:oMathParaPr>
                <m:jc m:val="center"/>
              </m:oMathParaPr>
              <m:oMath>
                <m:r>
                  <m:t>73.04</m:t>
                </m:r>
                <m:r>
                  <m:rPr>
                    <m:sty m:val="p"/>
                  </m:rPr>
                  <m:t>+</m:t>
                </m:r>
                <m:r>
                  <m:t>76.96</m:t>
                </m:r>
                <m:r>
                  <m:rPr>
                    <m:sty m:val="p"/>
                  </m:rPr>
                  <m:t>=</m:t>
                </m:r>
                <m:r>
                  <m:t>150</m:t>
                </m:r>
              </m:oMath>
            </m:oMathPara>
          </w:p>
          <w:p>
            <w:pPr>
              <w:pStyle w:val="FirstParagraph"/>
            </w:pPr>
            <m:oMathPara>
              <m:oMathParaPr>
                <m:jc m:val="center"/>
              </m:oMathParaPr>
              <m:oMath>
                <m:f>
                  <m:fPr>
                    <m:type m:val="bar"/>
                  </m:fPr>
                  <m:num>
                    <m:r>
                      <m:t>150</m:t>
                    </m:r>
                  </m:num>
                  <m:den>
                    <m:r>
                      <m:t>2</m:t>
                    </m:r>
                  </m:den>
                </m:f>
                <m:r>
                  <m:rPr>
                    <m:sty m:val="p"/>
                  </m:rPr>
                  <m:t>=</m:t>
                </m:r>
                <m:r>
                  <m:t>75</m:t>
                </m:r>
              </m:oMath>
            </m:oMathPara>
          </w:p>
          <w:p>
            <w:pPr>
              <w:pStyle w:val="FirstParagraph"/>
            </w:pPr>
            <w:pPr>
              <w:spacing w:after="16"/>
            </w:pPr>
            <w:r>
              <w:t xml:space="preserve">where</w:t>
            </w:r>
            <w:r>
              <w:t xml:space="preserve"> </w:t>
            </w:r>
            <m:oMath>
              <m:r>
                <m:t>75</m:t>
              </m:r>
              <m:r>
                <m:rPr>
                  <m:sty m:val="p"/>
                </m:rPr>
                <m:t>=</m:t>
              </m:r>
            </m:oMath>
            <w:r>
              <w:t xml:space="preserve"> </w:t>
            </w:r>
            <w:r>
              <w:t xml:space="preserve">the sample mean, so your confidence interval is correct.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test from example 3, Cantor’s Confectionery ask the computer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w:r>
              <w:t xml:space="preserve">$$
    \textsf{A }90\%\textsf{ CI }= [73.36, 76.64] \\ \textsf{A }99\%\textsf{ CI }=[72.424, 77.576]
    $$</w:t>
            </w:r>
          </w:p>
          <w:p>
            <w:pPr>
              <w:pStyle w:val="FirstParagraph"/>
            </w:pPr>
            <w:r>
              <w:t xml:space="preserve">What does this suggest about the confidence levels?</w:t>
            </w:r>
          </w:p>
          <w:p>
            <w:pPr>
              <w:pStyle w:val="BodyText"/>
            </w:pPr>
            <w:r>
              <w:t xml:space="preserve">For all three examples, the sample mean falls within the confidence interval. But, as the confidence level</w:t>
            </w:r>
            <w:r>
              <w:t xml:space="preserve"> </w:t>
            </w:r>
            <w:r>
              <w:rPr>
                <w:b/>
                <w:bCs/>
              </w:rPr>
              <w:t xml:space="preserve">increases</w:t>
            </w:r>
            <w:r>
              <w:t xml:space="preserve"> </w:t>
            </w:r>
            <w:r>
              <w:t xml:space="preserve">so does the</w:t>
            </w:r>
            <w:r>
              <w:t xml:space="preserve"> </w:t>
            </w:r>
            <w:r>
              <w:rPr>
                <w:b/>
                <w:bCs/>
              </w:rPr>
              <w:t xml:space="preserve">width</w:t>
            </w:r>
            <w:r>
              <w:t xml:space="preserve"> </w:t>
            </w:r>
            <w:r>
              <w:t xml:space="preserve">of the confidence interval.</w:t>
            </w:r>
          </w:p>
          <w:p>
            <w:pPr>
              <w:pStyle w:val="BodyText"/>
            </w:pPr>
            <w:pPr>
              <w:spacing w:after="16"/>
            </w:pPr>
            <w:r>
              <w:t xml:space="preserve">If you were to think about the tails of these normal graphs, as the CL increases the amount of area underneath each extreme decreases. This means you have more values in the middle of the graph, which is why you have more values in the confidence interval.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They construct a</w:t>
            </w:r>
            <w:r>
              <w:t xml:space="preserve"> </w:t>
            </w:r>
            <m:oMath>
              <m:r>
                <m:t>95</m:t>
              </m:r>
              <m:r>
                <m:rPr>
                  <m:sty m:val="p"/>
                </m:rPr>
                <m:t>%</m:t>
              </m:r>
            </m:oMath>
            <w:r>
              <w:t xml:space="preserve"> </w:t>
            </w:r>
            <w:r>
              <w:t xml:space="preserve">confidence interval.</w:t>
            </w:r>
          </w:p>
          <w:p>
            <w:pPr>
              <w:numPr>
                <w:ilvl w:val="0"/>
                <w:numId w:val="1008"/>
              </w:numPr>
            </w:pPr>
            <m:oMath>
              <m:acc>
                <m:accPr>
                  <m:chr m:val="‾"/>
                </m:accPr>
                <m:e>
                  <m:r>
                    <m:t>x</m:t>
                  </m:r>
                </m:e>
              </m:acc>
              <m:r>
                <m:rPr>
                  <m:sty m:val="p"/>
                </m:rPr>
                <m:t>=</m:t>
              </m:r>
              <m:r>
                <m:t>84</m:t>
              </m:r>
            </m:oMath>
          </w:p>
          <w:p>
            <w:pPr>
              <w:numPr>
                <w:ilvl w:val="0"/>
                <w:numId w:val="1008"/>
              </w:numPr>
            </w:pPr>
            <m:oMath>
              <m:sSub>
                <m:e>
                  <m:r>
                    <m:t>Z</m:t>
                  </m:r>
                </m:e>
                <m:sub>
                  <m:f>
                    <m:fPr>
                      <m:type m:val="bar"/>
                    </m:fPr>
                    <m:num>
                      <m:r>
                        <m:t>0.05</m:t>
                      </m:r>
                    </m:num>
                    <m:den>
                      <m:r>
                        <m:t>2</m:t>
                      </m:r>
                    </m:den>
                  </m:f>
                </m:sub>
              </m:sSub>
              <m:r>
                <m:rPr>
                  <m:sty m:val="p"/>
                </m:rPr>
                <m:t>=</m:t>
              </m:r>
              <m:sSub>
                <m:e>
                  <m:r>
                    <m:t>Z</m:t>
                  </m:r>
                </m:e>
                <m:sub>
                  <m:r>
                    <m:t>0.025</m:t>
                  </m:r>
                </m:sub>
              </m:sSub>
              <m:r>
                <m:rPr>
                  <m:sty m:val="p"/>
                </m:rPr>
                <m:t>=</m:t>
              </m:r>
              <m:r>
                <m:t>1.960</m:t>
              </m:r>
            </m:oMath>
          </w:p>
          <w:p>
            <w:pPr>
              <w:numPr>
                <w:ilvl w:val="0"/>
                <w:numId w:val="1008"/>
              </w:numPr>
            </w:pPr>
            <m:oMath>
              <m:r>
                <m:t>σ</m:t>
              </m:r>
              <m:r>
                <m:rPr>
                  <m:sty m:val="p"/>
                </m:rPr>
                <m:t>=</m:t>
              </m:r>
              <m:r>
                <m:t>9.5</m:t>
              </m:r>
            </m:oMath>
          </w:p>
          <w:p>
            <w:pPr>
              <w:numPr>
                <w:ilvl w:val="0"/>
                <w:numId w:val="1008"/>
              </w:numPr>
            </w:pPr>
            <m:oMath>
              <m:r>
                <m:t>n</m:t>
              </m:r>
              <m:r>
                <m:rPr>
                  <m:sty m:val="p"/>
                </m:rPr>
                <m:t>=</m:t>
              </m:r>
              <m:r>
                <m:t>77</m:t>
              </m:r>
            </m:oMath>
          </w:p>
          <w:p>
            <w:pPr>
              <w:pStyle w:val="FirstParagraph"/>
            </w:pPr>
            <w:r>
              <w:t xml:space="preserve">So to construct the confidence interval</w:t>
            </w:r>
          </w:p>
          <w:p>
            <w:pPr>
              <w:pStyle w:val="BodyText"/>
            </w:pPr>
            <m:oMathPara>
              <m:oMathParaPr>
                <m:jc m:val="center"/>
              </m:oMathParaPr>
              <m:oMath>
                <m:d>
                  <m:dPr>
                    <m:begChr m:val="["/>
                    <m:sepChr m:val=""/>
                    <m:endChr m:val="]"/>
                    <m:grow/>
                  </m:dPr>
                  <m:e>
                    <m:acc>
                      <m:accPr>
                        <m:chr m:val="‾"/>
                      </m:accPr>
                      <m:e>
                        <m:r>
                          <m:t>x</m:t>
                        </m:r>
                      </m:e>
                    </m:acc>
                    <m:r>
                      <m:rPr>
                        <m:sty m:val="p"/>
                      </m:rPr>
                      <m:t>−</m:t>
                    </m:r>
                    <m:sSub>
                      <m:e>
                        <m:r>
                          <m:t>Z</m:t>
                        </m:r>
                      </m:e>
                      <m:sub>
                        <m:f>
                          <m:fPr>
                            <m:type m:val="bar"/>
                          </m:fPr>
                          <m:num>
                            <m:r>
                              <m:t>α</m:t>
                            </m:r>
                          </m:num>
                          <m:den>
                            <m:r>
                              <m:t>2</m:t>
                            </m:r>
                          </m:den>
                        </m:f>
                      </m:sub>
                    </m:sSub>
                    <m:f>
                      <m:fPr>
                        <m:type m:val="bar"/>
                      </m:fPr>
                      <m:num>
                        <m:r>
                          <m:t>σ</m:t>
                        </m:r>
                      </m:num>
                      <m:den>
                        <m:rad>
                          <m:radPr>
                            <m:degHide m:val="on"/>
                          </m:radPr>
                          <m:deg/>
                          <m:e>
                            <m:r>
                              <m:t>n</m:t>
                            </m:r>
                          </m:e>
                        </m:rad>
                      </m:den>
                    </m:f>
                    <m:r>
                      <m:rPr>
                        <m:sty m:val="p"/>
                      </m:rPr>
                      <m:t>,</m:t>
                    </m:r>
                    <m:acc>
                      <m:accPr>
                        <m:chr m:val="‾"/>
                      </m:accPr>
                      <m:e>
                        <m:r>
                          <m:t>x</m:t>
                        </m:r>
                      </m:e>
                    </m:acc>
                    <m:r>
                      <m:rPr>
                        <m:sty m:val="p"/>
                      </m:rPr>
                      <m:t>−</m:t>
                    </m:r>
                    <m:sSub>
                      <m:e>
                        <m:r>
                          <m:t>Z</m:t>
                        </m:r>
                      </m:e>
                      <m:sub>
                        <m:f>
                          <m:fPr>
                            <m:type m:val="bar"/>
                          </m:fPr>
                          <m:num>
                            <m:r>
                              <m:t>α</m:t>
                            </m:r>
                          </m:num>
                          <m:den>
                            <m:r>
                              <m:t>2</m:t>
                            </m:r>
                          </m:den>
                        </m:f>
                      </m:sub>
                    </m:sSub>
                    <m:f>
                      <m:fPr>
                        <m:type m:val="bar"/>
                      </m:fPr>
                      <m:num>
                        <m:r>
                          <m:t>σ</m:t>
                        </m:r>
                      </m:num>
                      <m:den>
                        <m:rad>
                          <m:radPr>
                            <m:degHide m:val="on"/>
                          </m:radPr>
                          <m:deg/>
                          <m:e>
                            <m:r>
                              <m:t>n</m:t>
                            </m:r>
                          </m:e>
                        </m:rad>
                      </m:den>
                    </m:f>
                  </m:e>
                </m:d>
              </m:oMath>
            </m:oMathPara>
          </w:p>
          <w:p>
            <w:pPr>
              <w:pStyle w:val="FirstParagraph"/>
            </w:pPr>
            <m:oMathPara>
              <m:oMathParaPr>
                <m:jc m:val="center"/>
              </m:oMathParaPr>
              <m:oMath>
                <m:r>
                  <m:rPr>
                    <m:sty m:val="p"/>
                  </m:rPr>
                  <m:t>=</m:t>
                </m:r>
                <m:d>
                  <m:dPr>
                    <m:begChr m:val="["/>
                    <m:sepChr m:val=""/>
                    <m:endChr m:val="]"/>
                    <m:grow/>
                  </m:dPr>
                  <m:e>
                    <m:r>
                      <m:t>84</m:t>
                    </m:r>
                    <m:r>
                      <m:rPr>
                        <m:sty m:val="p"/>
                      </m:rPr>
                      <m:t>−</m:t>
                    </m:r>
                    <m:r>
                      <m:t>1.960</m:t>
                    </m:r>
                    <m:d>
                      <m:dPr>
                        <m:begChr m:val="("/>
                        <m:sepChr m:val=""/>
                        <m:endChr m:val=")"/>
                        <m:grow/>
                      </m:dPr>
                      <m:e>
                        <m:f>
                          <m:fPr>
                            <m:type m:val="bar"/>
                          </m:fPr>
                          <m:num>
                            <m:r>
                              <m:t>9.5</m:t>
                            </m:r>
                          </m:num>
                          <m:den>
                            <m:rad>
                              <m:radPr>
                                <m:degHide m:val="on"/>
                              </m:radPr>
                              <m:deg/>
                              <m:e>
                                <m:r>
                                  <m:t>77</m:t>
                                </m:r>
                              </m:e>
                            </m:rad>
                          </m:den>
                        </m:f>
                      </m:e>
                    </m:d>
                    <m:r>
                      <m:rPr>
                        <m:sty m:val="p"/>
                      </m:rPr>
                      <m:t>,</m:t>
                    </m:r>
                    <m:r>
                      <m:t>84</m:t>
                    </m:r>
                    <m:r>
                      <m:rPr>
                        <m:sty m:val="p"/>
                      </m:rPr>
                      <m:t>+</m:t>
                    </m:r>
                    <m:r>
                      <m:t>1.960</m:t>
                    </m:r>
                    <m:d>
                      <m:dPr>
                        <m:begChr m:val="("/>
                        <m:sepChr m:val=""/>
                        <m:endChr m:val=")"/>
                        <m:grow/>
                      </m:dPr>
                      <m:e>
                        <m:f>
                          <m:fPr>
                            <m:type m:val="bar"/>
                          </m:fPr>
                          <m:num>
                            <m:r>
                              <m:t>9.5</m:t>
                            </m:r>
                          </m:num>
                          <m:den>
                            <m:rad>
                              <m:radPr>
                                <m:degHide m:val="on"/>
                              </m:radPr>
                              <m:deg/>
                              <m:e>
                                <m:r>
                                  <m:t>77</m:t>
                                </m:r>
                              </m:e>
                            </m:rad>
                          </m:den>
                        </m:f>
                      </m:e>
                    </m:d>
                  </m:e>
                </m:d>
              </m:oMath>
            </m:oMathPara>
          </w:p>
          <w:p>
            <w:pPr>
              <w:pStyle w:val="FirstParagraph"/>
            </w:pPr>
            <w:pPr>
              <w:spacing w:after="16"/>
            </w:pPr>
          </w:p>
          <w:p>
            <w:pPr>
              <w:pStyle w:val="BodyText"/>
            </w:pPr>
            <m:oMathPara>
              <m:oMathParaPr>
                <m:jc m:val="center"/>
              </m:oMathParaPr>
              <m:oMath>
                <m:r>
                  <m:rPr>
                    <m:sty m:val="p"/>
                  </m:rPr>
                  <m:t>=</m:t>
                </m:r>
                <m:d>
                  <m:dPr>
                    <m:begChr m:val="["/>
                    <m:sepChr m:val=""/>
                    <m:endChr m:val="]"/>
                    <m:grow/>
                  </m:dPr>
                  <m:e>
                    <m:r>
                      <m:t>81.88</m:t>
                    </m:r>
                    <m:r>
                      <m:rPr>
                        <m:sty m:val="p"/>
                      </m:rPr>
                      <m:t>,</m:t>
                    </m:r>
                    <m:r>
                      <m:t>86.12</m:t>
                    </m:r>
                  </m:e>
                </m:d>
              </m:oMath>
            </m:oMathPara>
          </w:p>
        </w:tc>
      </w:tr>
    </w:tbl>
    <w:bookmarkEnd w:id="53"/>
    <w:bookmarkStart w:id="58" w:name="example-3-and-5-in-context"/>
    <w:p>
      <w:pPr>
        <w:pStyle w:val="Heading2"/>
      </w:pPr>
      <w:r>
        <w:t xml:space="preserve">Example 3 and 5 in context</w:t>
      </w:r>
    </w:p>
    <w:p>
      <w:pPr>
        <w:pStyle w:val="FirstParagraph"/>
      </w:pPr>
      <w:r>
        <w:t xml:space="preserve">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9"/>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9"/>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rivalry between Cantor’s Confectionery and Lovelace’s Lollies has reached the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 not the same as saying CL</w:t>
            </w:r>
            <m:oMath>
              <m:r>
                <m:rPr>
                  <m:sty m:val="p"/>
                </m:rPr>
                <m:t>%</m:t>
              </m:r>
            </m:oMath>
            <w:r>
              <w:t xml:space="preserve"> </w:t>
            </w:r>
            <w:r>
              <w:t xml:space="preserve">of the products weigh a certain amount.</w:t>
            </w:r>
          </w:p>
          <w:p>
            <w:pPr>
              <w:pStyle w:val="BodyText"/>
            </w:pPr>
            <w:r>
              <w:t xml:space="preserve">Instead, the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weigh</w:t>
            </w:r>
            <w:r>
              <w:t xml:space="preserve"> </w:t>
            </w:r>
            <m:oMath>
              <m:r>
                <m:t>81</m:t>
              </m:r>
            </m:oMath>
            <w:r>
              <w:t xml:space="preserve"> </w:t>
            </w:r>
            <w:r>
              <w:t xml:space="preserve">bags, in grams, from the new batch and generate the computer generates the following</w:t>
            </w:r>
            <w:r>
              <w:t xml:space="preserve"> </w:t>
            </w:r>
            <m:oMath>
              <m:r>
                <m:t>99</m:t>
              </m:r>
              <m:r>
                <m:rPr>
                  <m:sty m:val="p"/>
                </m:rPr>
                <m:t>%</m:t>
              </m:r>
            </m:oMath>
            <w:r>
              <w:t xml:space="preserve"> </w:t>
            </w:r>
            <w:r>
              <w:t xml:space="preserve">confidence interval</w:t>
            </w:r>
          </w:p>
          <w:p>
            <w:pPr>
              <w:pStyle w:val="BodyText"/>
            </w:pPr>
            <m:oMathPara>
              <m:oMathParaPr>
                <m:jc m:val="center"/>
              </m:oMathParaPr>
              <m:oMath>
                <m:d>
                  <m:dPr>
                    <m:begChr m:val="["/>
                    <m:sepChr m:val=""/>
                    <m:endChr m:val="]"/>
                    <m:grow/>
                  </m:dPr>
                  <m:e>
                    <m:r>
                      <m:t>100.00</m:t>
                    </m:r>
                    <m:r>
                      <m:rPr>
                        <m:sty m:val="p"/>
                      </m:rPr>
                      <m:t>,</m:t>
                    </m:r>
                    <m:r>
                      <m:t>104.00</m:t>
                    </m:r>
                  </m:e>
                </m:d>
              </m:oMath>
            </m:oMathPara>
          </w:p>
          <w:p>
            <w:pPr>
              <w:pStyle w:val="FirstParagraph"/>
            </w:pPr>
            <w:r>
              <w:t xml:space="preserve">with a sample mean of</w:t>
            </w:r>
            <w:r>
              <w:t xml:space="preserve"> </w:t>
            </w:r>
            <m:oMath>
              <m:r>
                <m:t>102</m:t>
              </m:r>
            </m:oMath>
            <w:r>
              <w:t xml:space="preserve"> </w:t>
            </w:r>
            <w:r>
              <w:t xml:space="preserve">grams.</w:t>
            </w:r>
          </w:p>
          <w:p>
            <w:pPr>
              <w:pStyle w:val="BodyText"/>
            </w:pPr>
            <w:r>
              <w:t xml:space="preserve">Cantor’s Confectionery want to know the standard deviation of this sample to compare with their standard deviation of</w:t>
            </w:r>
            <w:r>
              <w:t xml:space="preserve"> </w:t>
            </w:r>
            <m:oMath>
              <m:r>
                <m:t>10</m:t>
              </m:r>
            </m:oMath>
            <w:r>
              <w:t xml:space="preserve"> </w:t>
            </w:r>
            <w:r>
              <w:t xml:space="preserve">grams from example 3 and Lovelace’s Lollies standard deviation of</w:t>
            </w:r>
            <w:r>
              <w:t xml:space="preserve"> </w:t>
            </w:r>
            <m:oMath>
              <m:r>
                <m:t>9.5</m:t>
              </m:r>
            </m:oMath>
            <w:r>
              <w:t xml:space="preserve"> </w:t>
            </w:r>
            <w:r>
              <w:t xml:space="preserve">grams from example 5</w:t>
            </w:r>
          </w:p>
          <w:p>
            <w:pPr>
              <w:pStyle w:val="BodyText"/>
            </w:pPr>
            <w:r>
              <w:t xml:space="preserve">The sample mean is given as</w:t>
            </w:r>
          </w:p>
          <w:p>
            <w:pPr>
              <w:pStyle w:val="BodyText"/>
            </w:pPr>
            <m:oMathPara>
              <m:oMathParaPr>
                <m:jc m:val="center"/>
              </m:oMathParaPr>
              <m:oMath>
                <m:acc>
                  <m:accPr>
                    <m:chr m:val="‾"/>
                  </m:accPr>
                  <m:e>
                    <m:r>
                      <m:t>x</m:t>
                    </m:r>
                  </m:e>
                </m:acc>
                <m:r>
                  <m:rPr>
                    <m:sty m:val="p"/>
                  </m:rPr>
                  <m:t>=</m:t>
                </m:r>
                <m:r>
                  <m:t>102</m:t>
                </m:r>
              </m:oMath>
            </m:oMathPara>
          </w:p>
          <w:p>
            <w:pPr>
              <w:pStyle w:val="FirstParagraph"/>
            </w:pPr>
            <w:r>
              <w:t xml:space="preserve">The confidence level is</w:t>
            </w:r>
            <w:r>
              <w:t xml:space="preserve"> </w:t>
            </w:r>
            <m:oMath>
              <m:r>
                <m:t>99</m:t>
              </m:r>
              <m:r>
                <m:rPr>
                  <m:sty m:val="p"/>
                </m:rPr>
                <m:t>%</m:t>
              </m:r>
            </m:oMath>
            <w:r>
              <w:t xml:space="preserve"> </w:t>
            </w:r>
            <w:r>
              <w:t xml:space="preserve">so under the normal distribution</w:t>
            </w:r>
          </w:p>
          <w:p>
            <w:pPr>
              <w:pStyle w:val="BodyText"/>
            </w:pPr>
            <m:oMathPara>
              <m:oMathParaPr>
                <m:jc m:val="center"/>
              </m:oMathParaPr>
              <m:oMath>
                <m:sSub>
                  <m:e>
                    <m:r>
                      <m:t>Z</m:t>
                    </m:r>
                  </m:e>
                  <m:sub>
                    <m:f>
                      <m:fPr>
                        <m:type m:val="bar"/>
                      </m:fPr>
                      <m:num>
                        <m:r>
                          <m:t>α</m:t>
                        </m:r>
                      </m:num>
                      <m:den>
                        <m:r>
                          <m:t>2</m:t>
                        </m:r>
                      </m:den>
                    </m:f>
                  </m:sub>
                </m:sSub>
                <m:r>
                  <m:rPr>
                    <m:sty m:val="p"/>
                  </m:rPr>
                  <m:t>=</m:t>
                </m:r>
                <m:sSub>
                  <m:e>
                    <m:r>
                      <m:t>Z</m:t>
                    </m:r>
                  </m:e>
                  <m:sub>
                    <m:r>
                      <m:t>0.005</m:t>
                    </m:r>
                  </m:sub>
                </m:sSub>
                <m:r>
                  <m:rPr>
                    <m:sty m:val="p"/>
                  </m:rPr>
                  <m:t>=</m:t>
                </m:r>
                <m:r>
                  <m:t>2.576</m:t>
                </m:r>
              </m:oMath>
            </m:oMathPara>
          </w:p>
          <w:p>
            <w:pPr>
              <w:pStyle w:val="FirstParagraph"/>
            </w:pPr>
            <w:r>
              <w:t xml:space="preserve">The sample size is</w:t>
            </w:r>
          </w:p>
          <w:p>
            <w:pPr>
              <w:pStyle w:val="BodyText"/>
            </w:pPr>
            <m:oMathPara>
              <m:oMathParaPr>
                <m:jc m:val="center"/>
              </m:oMathParaPr>
              <m:oMath>
                <m:r>
                  <m:t>n</m:t>
                </m:r>
                <m:r>
                  <m:rPr>
                    <m:sty m:val="p"/>
                  </m:rPr>
                  <m:t>=</m:t>
                </m:r>
                <m:r>
                  <m:t>81</m:t>
                </m:r>
              </m:oMath>
            </m:oMathPara>
          </w:p>
          <w:p>
            <w:pPr>
              <w:pStyle w:val="FirstParagraph"/>
            </w:pPr>
            <w:r>
              <w:t xml:space="preserve">So, to work out the sample standard deviation</w:t>
            </w:r>
            <w:r>
              <w:t xml:space="preserve"> </w:t>
            </w:r>
            <m:oMath>
              <m:d>
                <m:dPr>
                  <m:begChr m:val="("/>
                  <m:sepChr m:val=""/>
                  <m:endChr m:val=")"/>
                  <m:grow/>
                </m:dPr>
                <m:e>
                  <m:r>
                    <m:t>σ</m:t>
                  </m:r>
                </m:e>
              </m:d>
            </m:oMath>
            <w:r>
              <w:t xml:space="preserve">, you must work back from the confidence interval</w:t>
            </w:r>
          </w:p>
          <w:p>
            <w:pPr>
              <w:pStyle w:val="BodyText"/>
            </w:pPr>
            <w:r>
              <w:t xml:space="preserve">You can then use</w:t>
            </w:r>
            <w:r>
              <w:t xml:space="preserve"> </w:t>
            </w:r>
            <w:r>
              <w:rPr>
                <w:b/>
                <w:bCs/>
              </w:rPr>
              <w:t xml:space="preserve">either bound</w:t>
            </w:r>
            <w:r>
              <w:t xml:space="preserve">. So, using the lower bound you know that</w:t>
            </w:r>
          </w:p>
          <w:p>
            <w:pPr>
              <w:pStyle w:val="BodyText"/>
            </w:pPr>
            <m:oMathPara>
              <m:oMathParaPr>
                <m:jc m:val="center"/>
              </m:oMathParaPr>
              <m:oMath>
                <m:r>
                  <m:t>100</m:t>
                </m:r>
                <m:r>
                  <m:rPr>
                    <m:sty m:val="p"/>
                  </m:rPr>
                  <m:t>=</m:t>
                </m:r>
                <m:r>
                  <m:t>102</m:t>
                </m:r>
                <m:r>
                  <m:rPr>
                    <m:sty m:val="p"/>
                  </m:rPr>
                  <m:t>−</m:t>
                </m:r>
                <m:r>
                  <m:t>2.576</m:t>
                </m:r>
                <m:d>
                  <m:dPr>
                    <m:begChr m:val="("/>
                    <m:sepChr m:val=""/>
                    <m:endChr m:val=")"/>
                    <m:grow/>
                  </m:dPr>
                  <m:e>
                    <m:f>
                      <m:fPr>
                        <m:type m:val="bar"/>
                      </m:fPr>
                      <m:num>
                        <m:r>
                          <m:t>σ</m:t>
                        </m:r>
                      </m:num>
                      <m:den>
                        <m:rad>
                          <m:radPr>
                            <m:degHide m:val="on"/>
                          </m:radPr>
                          <m:deg/>
                          <m:e>
                            <m:r>
                              <m:t>81</m:t>
                            </m:r>
                          </m:e>
                        </m:rad>
                      </m:den>
                    </m:f>
                  </m:e>
                </m:d>
              </m:oMath>
            </m:oMathPara>
          </w:p>
          <w:p>
            <w:pPr>
              <w:pStyle w:val="FirstParagraph"/>
            </w:pPr>
            <w:r>
              <w:t xml:space="preserve">by rearranging the equation</w:t>
            </w:r>
          </w:p>
          <w:p>
            <w:pPr>
              <w:pStyle w:val="BodyText"/>
            </w:pPr>
            <m:oMathPara>
              <m:oMathParaPr>
                <m:jc m:val="center"/>
              </m:oMathParaPr>
              <m:oMath>
                <m:r>
                  <m:rPr>
                    <m:sty m:val="p"/>
                  </m:rPr>
                  <m:t>−</m:t>
                </m:r>
                <m:r>
                  <m:t>2</m:t>
                </m:r>
                <m:r>
                  <m:rPr>
                    <m:sty m:val="p"/>
                  </m:rPr>
                  <m:t>=</m:t>
                </m:r>
                <m:r>
                  <m:rPr>
                    <m:sty m:val="p"/>
                  </m:rPr>
                  <m:t>−</m:t>
                </m:r>
                <m:f>
                  <m:fPr>
                    <m:type m:val="bar"/>
                  </m:fPr>
                  <m:num>
                    <m:r>
                      <m:t>2.576</m:t>
                    </m:r>
                    <m:d>
                      <m:dPr>
                        <m:begChr m:val="("/>
                        <m:sepChr m:val=""/>
                        <m:endChr m:val=")"/>
                        <m:grow/>
                      </m:dPr>
                      <m:e>
                        <m:r>
                          <m:t>σ</m:t>
                        </m:r>
                      </m:e>
                    </m:d>
                  </m:num>
                  <m:den>
                    <m:rad>
                      <m:radPr>
                        <m:degHide m:val="on"/>
                      </m:radPr>
                      <m:deg/>
                      <m:e>
                        <m:r>
                          <m:t>81</m:t>
                        </m:r>
                      </m:e>
                    </m:rad>
                  </m:den>
                </m:f>
              </m:oMath>
            </m:oMathPara>
          </w:p>
          <w:p>
            <w:pPr>
              <w:pStyle w:val="FirstParagraph"/>
            </w:pPr>
            <w:r>
              <w:t xml:space="preserve">and so,</w:t>
            </w:r>
          </w:p>
          <w:p>
            <w:pPr>
              <w:pStyle w:val="BodyText"/>
            </w:pPr>
            <m:oMathPara>
              <m:oMathParaPr>
                <m:jc m:val="center"/>
              </m:oMathParaPr>
              <m:oMath>
                <m:r>
                  <m:t>σ</m:t>
                </m:r>
                <m:r>
                  <m:rPr>
                    <m:sty m:val="p"/>
                  </m:rPr>
                  <m:t>=</m:t>
                </m:r>
                <m:r>
                  <m:t>7</m:t>
                </m:r>
              </m:oMath>
            </m:oMathPara>
          </w:p>
          <w:p>
            <w:pPr>
              <w:pStyle w:val="FirstParagraph"/>
            </w:pPr>
            <w:pPr>
              <w:spacing w:after="16"/>
            </w:pPr>
            <w:r>
              <w:t xml:space="preserve">Which is a lower standard deviation than both their previous test and Lovelace’s Lollies test.</w:t>
            </w:r>
          </w:p>
        </w:tc>
      </w:tr>
    </w:tbl>
    <w:bookmarkEnd w:id="58"/>
    <w:bookmarkEnd w:id="59"/>
    <w:bookmarkStart w:id="60" w:name="quick-check-problems"/>
    <w:p>
      <w:pPr>
        <w:pStyle w:val="Heading1"/>
      </w:pPr>
      <w:r>
        <w:t xml:space="preserve">Quick check problems</w:t>
      </w:r>
    </w:p>
    <w:p>
      <w:pPr>
        <w:pStyle w:val="Compact"/>
        <w:numPr>
          <w:ilvl w:val="0"/>
          <w:numId w:val="1010"/>
        </w:numPr>
      </w:pPr>
      <w:r>
        <w:t xml:space="preserve">What would your CL be for</w:t>
      </w:r>
      <w:r>
        <w:t xml:space="preserve"> </w:t>
      </w:r>
      <m:oMath>
        <m:r>
          <m:t>α</m:t>
        </m:r>
        <m:r>
          <m:rPr>
            <m:sty m:val="p"/>
          </m:rPr>
          <m:t>=</m:t>
        </m:r>
        <m:r>
          <m:t>0.05</m:t>
        </m:r>
      </m:oMath>
      <w:r>
        <w:t xml:space="preserve">?</w:t>
      </w:r>
    </w:p>
    <w:p>
      <w:pPr>
        <w:numPr>
          <w:ilvl w:val="0"/>
          <w:numId w:val="1011"/>
        </w:numPr>
      </w:pPr>
      <m:oMath>
        <m:r>
          <m:t>85</m:t>
        </m:r>
        <m:r>
          <m:rPr>
            <m:sty m:val="p"/>
          </m:rPr>
          <m:t>%</m:t>
        </m:r>
      </m:oMath>
    </w:p>
    <w:p>
      <w:pPr>
        <w:numPr>
          <w:ilvl w:val="0"/>
          <w:numId w:val="1011"/>
        </w:numPr>
      </w:pPr>
      <m:oMath>
        <m:r>
          <m:t>90</m:t>
        </m:r>
        <m:r>
          <m:rPr>
            <m:sty m:val="p"/>
          </m:rPr>
          <m:t>%</m:t>
        </m:r>
      </m:oMath>
    </w:p>
    <w:p>
      <w:pPr>
        <w:numPr>
          <w:ilvl w:val="0"/>
          <w:numId w:val="1011"/>
        </w:numPr>
      </w:pPr>
      <m:oMath>
        <m:r>
          <m:t>95</m:t>
        </m:r>
        <m:r>
          <m:rPr>
            <m:sty m:val="p"/>
          </m:rPr>
          <m:t>%</m:t>
        </m:r>
      </m:oMath>
    </w:p>
    <w:p>
      <w:pPr>
        <w:numPr>
          <w:ilvl w:val="0"/>
          <w:numId w:val="1012"/>
        </w:numPr>
      </w:pPr>
      <w:r>
        <w:t xml:space="preserve">What is the</w:t>
      </w:r>
      <w:r>
        <w:t xml:space="preserve"> </w:t>
      </w:r>
      <m:oMath>
        <m:r>
          <m:t>Z</m:t>
        </m:r>
      </m:oMath>
      <w:r>
        <w:t xml:space="preserve"> </w:t>
      </w:r>
      <w:r>
        <w:t xml:space="preserve">value for</w:t>
      </w:r>
      <w:r>
        <w:t xml:space="preserve"> </w:t>
      </w:r>
      <m:oMath>
        <m:r>
          <m:t>α</m:t>
        </m:r>
        <m:r>
          <m:rPr>
            <m:sty m:val="p"/>
          </m:rPr>
          <m:t>=</m:t>
        </m:r>
      </m:oMath>
      <w:r>
        <w:t xml:space="preserve"> </w:t>
      </w:r>
      <w:r>
        <w:t xml:space="preserve">0.05, to 2 decimal places?</w:t>
      </w:r>
    </w:p>
    <w:p>
      <w:pPr>
        <w:numPr>
          <w:ilvl w:val="0"/>
          <w:numId w:val="1012"/>
        </w:numPr>
      </w:pPr>
      <m:oMath>
        <m:r>
          <m:t>X</m:t>
        </m:r>
      </m:oMath>
      <w:r>
        <w:t xml:space="preserve"> </w:t>
      </w:r>
      <w:r>
        <w:t xml:space="preserve">is normally distributed with which parameters?</w:t>
      </w:r>
    </w:p>
    <w:p>
      <w:pPr>
        <w:numPr>
          <w:ilvl w:val="0"/>
          <w:numId w:val="1012"/>
        </w:numPr>
      </w:pPr>
      <w:r>
        <w:t xml:space="preserve">What are the extremes of the normal distribution called?</w:t>
      </w:r>
    </w:p>
    <w:bookmarkEnd w:id="60"/>
    <w:bookmarkStart w:id="62" w:name="further-reading"/>
    <w:p>
      <w:pPr>
        <w:pStyle w:val="Heading1"/>
      </w:pPr>
      <w:r>
        <w:t xml:space="preserve">Further reading</w:t>
      </w:r>
    </w:p>
    <w:p>
      <w:pPr>
        <w:pStyle w:val="FirstParagraph"/>
      </w:pPr>
      <w:hyperlink r:id="rId61">
        <w:r>
          <w:rPr>
            <w:rStyle w:val="Hyperlink"/>
          </w:rPr>
          <w:t xml:space="preserve">For more questions on the subject, please go to Questions: Confidence Intervals.</w:t>
        </w:r>
      </w:hyperlink>
    </w:p>
    <w:bookmarkEnd w:id="62"/>
    <w:bookmarkStart w:id="64" w:name="version-history"/>
    <w:p>
      <w:pPr>
        <w:pStyle w:val="Heading1"/>
      </w:pPr>
      <w:r>
        <w:t xml:space="preserve">Version history</w:t>
      </w:r>
    </w:p>
    <w:p>
      <w:pPr>
        <w:pStyle w:val="FirstParagraph"/>
      </w:pPr>
      <w:r>
        <w:t xml:space="preserve">v1.0: initial version created 12/06 by Millie Harris as part of a University of St Andrews VIP project.</w:t>
      </w:r>
    </w:p>
    <w:p>
      <w:pPr>
        <w:pStyle w:val="BodyText"/>
      </w:pPr>
      <w:hyperlink r:id="rId63">
        <w:r>
          <w:rPr>
            <w:rStyle w:val="Hyperlink"/>
          </w:rPr>
          <w:t xml:space="preserve">This work is licensed under CC BY-NC-SA 4.0.</w:t>
        </w:r>
      </w:hyperlink>
    </w:p>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42" Target="media/rId42.png" /><Relationship Type="http://schemas.openxmlformats.org/officeDocument/2006/relationships/hyperlink" Id="rId61"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23" Target="f-normaldist.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23" Target="f-normaldist.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2026-01-23T11:43:33Z</dcterms:created>
  <dcterms:modified xsi:type="dcterms:W3CDTF">2026-01-23T11:43:33Z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 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