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13</m:t>
                </m:r>
              </m:num>
              <m:den>
                <m:r>
                  <m:t>4</m:t>
                </m:r>
              </m:den>
            </m:f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Focus: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</m:e>
        </m:d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</m:t>
                </m:r>
              </m:e>
            </m:rad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5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±</m:t>
            </m:r>
            <m:r>
              <m:t>4</m:t>
            </m:r>
          </m:e>
        </m:d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±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±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</w:p>
    <w:p>
      <w:pPr>
        <w:pStyle w:val="BodyText"/>
      </w:pPr>
      <w:r>
        <w:t xml:space="preserve">Foci: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>
              <m:t>3</m:t>
            </m:r>
          </m:e>
        </m:d>
      </m:oMath>
    </w:p>
    <w:p>
      <w:pPr>
        <w:pStyle w:val="BodyText"/>
      </w:pPr>
      <w:r>
        <w:t xml:space="preserve">Vertices: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e>
        </m:d>
      </m:oMath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icsectio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2026-04-16T12:19:30Z</dcterms:created>
  <dcterms:modified xsi:type="dcterms:W3CDTF">2026-04-16T12:19:30Z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