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Applications of Gaussian Elimination Questions</w:t>
      </w:r>
    </w:p>
    <w:p>
      <w:pPr>
        <w:pStyle w:val="FirstParagraph"/>
      </w:pPr>
      <w:r>
        <w:t xml:space="preserve">For questions 1-6, find the inverse of the following matrices: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questions 7-12, solve the following systems of equations by writing the coefficients of the variables as a matrix A and finding the inverse of the matrix. 7. Solve the following systems of equations: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8.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9.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10.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11.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z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y</m:t>
                    </m:r>
                    <m:r>
                      <m:rPr>
                        <m:sty m:val="p"/>
                      </m:rPr>
                      <m:t>+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w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12.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Applications of Gaussian Elimination Questions</dc:title>
  <dc:creator/>
  <cp:keywords/>
  <dcterms:created xsi:type="dcterms:W3CDTF">2026-04-16T12:40:11Z</dcterms:created>
  <dcterms:modified xsi:type="dcterms:W3CDTF">2026-04-16T12:40:11Z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raf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