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logic (maths)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logic (maths).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logic (maths).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-propositions"/>
    <w:p>
      <w:pPr>
        <w:pStyle w:val="Heading2"/>
      </w:pPr>
      <w:r>
        <w:t xml:space="preserve">Q1 Propositions</w:t>
      </w:r>
    </w:p>
    <w:p>
      <w:pPr>
        <w:pStyle w:val="FirstParagraph"/>
      </w:pPr>
      <w:r>
        <w:rPr>
          <w:b/>
          <w:bCs/>
        </w:rPr>
        <w:t xml:space="preserve">1.1.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3</m:t>
        </m:r>
      </m:oMath>
      <w:r>
        <w:t xml:space="preserve">”</w:t>
      </w:r>
      <w:r>
        <w:t xml:space="preserve"> </w:t>
      </w:r>
      <w:r>
        <w:t xml:space="preserve">is a proposition.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 is not a proposition.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“</w:t>
      </w:r>
      <m:oMath>
        <m:r>
          <m:t>5</m:t>
        </m:r>
      </m:oMath>
      <w:r>
        <w:t xml:space="preserve"> </w:t>
      </w:r>
      <w:r>
        <w:t xml:space="preserve">is even” is a proposition.</w:t>
      </w:r>
    </w:p>
    <w:p>
      <w:pPr>
        <w:pStyle w:val="BodyText"/>
      </w:pPr>
      <w:r>
        <w:rPr>
          <w:b/>
          <w:bCs/>
        </w:rPr>
        <w:t xml:space="preserve">1.5.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odd” is not a proposition.</w:t>
      </w:r>
    </w:p>
    <w:p>
      <w:pPr>
        <w:pStyle w:val="BodyText"/>
      </w:pPr>
      <w:r>
        <w:rPr>
          <w:b/>
          <w:bCs/>
        </w:rPr>
        <w:t xml:space="preserve">1.6.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1.7.</w:t>
      </w:r>
      <w:r>
        <w:t xml:space="preserve"> </w:t>
      </w:r>
      <w:r>
        <w:t xml:space="preserve">“</w:t>
      </w:r>
      <m:oMath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10</m:t>
        </m:r>
      </m:oMath>
      <w:r>
        <w:t xml:space="preserve">” is a proposition.</w:t>
      </w:r>
    </w:p>
    <w:p>
      <w:pPr>
        <w:pStyle w:val="BodyText"/>
      </w:pPr>
      <w:r>
        <w:rPr>
          <w:b/>
          <w:bCs/>
        </w:rPr>
        <w:t xml:space="preserve">1.8.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&lt;</m:t>
        </m:r>
        <m:r>
          <m:t>5</m:t>
        </m:r>
        <m:r>
          <m:t>x</m:t>
        </m:r>
      </m:oMath>
      <w:r>
        <w:t xml:space="preserve">” is not a proposition.</w:t>
      </w:r>
    </w:p>
    <w:bookmarkEnd w:id="10"/>
    <w:bookmarkStart w:id="11" w:name="q2-connectives"/>
    <w:p>
      <w:pPr>
        <w:pStyle w:val="Heading2"/>
      </w:pPr>
      <w:r>
        <w:t xml:space="preserve">Q2 Connectives</w:t>
      </w:r>
    </w:p>
    <w:p>
      <w:pPr>
        <w:pStyle w:val="FirstParagraph"/>
      </w:pPr>
      <w:r>
        <w:rPr>
          <w:b/>
          <w:bCs/>
        </w:rPr>
        <w:t xml:space="preserve">2.1.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3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odd and positive”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y</m:t>
        </m:r>
      </m:oMath>
      <w:r>
        <w:t xml:space="preserve"> </w:t>
      </w:r>
      <w:r>
        <w:t xml:space="preserve">is even or odd”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2.5.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is positive if and only 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negative”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2.6.</w:t>
      </w:r>
      <w:r>
        <w:t xml:space="preserve"> </w:t>
      </w:r>
      <w:r>
        <w:t xml:space="preserve">The logical structure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are even”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∧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2" w:name="q3-truth-tables"/>
    <w:p>
      <w:pPr>
        <w:pStyle w:val="Heading2"/>
      </w:pPr>
      <w:r>
        <w:t xml:space="preserve">Q3 Truth tables</w:t>
      </w:r>
    </w:p>
    <w:p>
      <w:pPr>
        <w:pStyle w:val="FirstParagraph"/>
      </w:pPr>
      <w:r>
        <w:rPr>
          <w:b/>
          <w:bCs/>
        </w:rPr>
        <w:t xml:space="preserve">3.1.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3.5.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3.6.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R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rPr>
          <w:b/>
          <w:bCs/>
        </w:rPr>
        <w:t xml:space="preserve">3.7.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∨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p>
      <w:pPr>
        <w:pStyle w:val="BodyText"/>
      </w:pPr>
      <w:r>
        <w:rPr>
          <w:b/>
          <w:bCs/>
        </w:rPr>
        <w:t xml:space="preserve">3.8.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↔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R</m:t>
        </m:r>
        <m:r>
          <m:rPr>
            <m:sty m:val="p"/>
          </m:rPr>
          <m:t>)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↔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</w:t>
            </w:r>
          </w:p>
        </w:tc>
      </w:tr>
    </w:tbl>
    <w:bookmarkEnd w:id="12"/>
    <w:bookmarkStart w:id="13" w:name="q4-equivalence"/>
    <w:p>
      <w:pPr>
        <w:pStyle w:val="Heading2"/>
      </w:pPr>
      <w:r>
        <w:t xml:space="preserve">Q4 Equivalence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logically equivalent. This identity is known as</w:t>
      </w:r>
      <w:r>
        <w:t xml:space="preserve"> </w:t>
      </w:r>
      <w:r>
        <w:rPr>
          <w:b/>
          <w:bCs/>
        </w:rPr>
        <w:t xml:space="preserve">De Morgan’s Law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t>P</m:t>
        </m:r>
      </m:oMath>
      <w:r>
        <w:t xml:space="preserve"> </w:t>
      </w:r>
      <w:r>
        <w:t xml:space="preserve">are not logically equivalent.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are logically equivalent.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logically equivalent.</w: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Jessica Taberner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logicmath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logicmath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logic (maths)</dc:title>
  <dc:creator>Jessica Taberner</dc:creator>
  <cp:keywords/>
  <dcterms:created xsi:type="dcterms:W3CDTF">2026-07-20T09:03:58Z</dcterms:created>
  <dcterms:modified xsi:type="dcterms:W3CDTF">2026-07-20T09:03:58Z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logic (maths).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