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10" name="Picture"/>
            <a:graphic>
              <a:graphicData uri="http://schemas.openxmlformats.org/drawingml/2006/picture">
                <pic:pic>
                  <pic:nvPicPr>
                    <pic:cNvPr descr="./FiguresPNG/f-tdist.png" id="11" name="Picture"/>
                    <pic:cNvPicPr>
                      <a:picLocks noChangeArrowheads="1" noChangeAspect="1"/>
                    </pic:cNvPicPr>
                  </pic:nvPicPr>
                  <pic:blipFill>
                    <a:blip r:embed="rId9"/>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cr m:val="sans-serif"/>
            <m:sty m:val="p"/>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r>
          <m:rPr>
            <m:sty m:val="p"/>
          </m:rPr>
          <m:t>(</m:t>
        </m:r>
        <m:r>
          <m:t>t</m:t>
        </m:r>
        <m:r>
          <m:rPr>
            <m:sty m:val="p"/>
          </m:rPr>
          <m:t>(</m:t>
        </m:r>
        <m:r>
          <m:t>ν</m:t>
        </m:r>
        <m:r>
          <m:rPr>
            <m:sty m:val="p"/>
          </m:rPr>
          <m:t>)</m:t>
        </m:r>
        <m:sSup>
          <m:e>
            <m:r>
              <m:rPr>
                <m:sty m:val="p"/>
              </m:rPr>
              <m:t>)</m:t>
            </m:r>
          </m:e>
          <m:sup>
            <m:r>
              <m:t>2</m:t>
            </m:r>
          </m:sup>
        </m:sSup>
        <m:r>
          <m:rPr>
            <m:sty m:val="p"/>
          </m:rPr>
          <m:t>=</m:t>
        </m:r>
        <m:r>
          <m:t>F</m:t>
        </m:r>
        <m:r>
          <m:rPr>
            <m:sty m:val="p"/>
          </m:rPr>
          <m:t>(</m:t>
        </m:r>
        <m:r>
          <m:t>1</m:t>
        </m:r>
        <m:r>
          <m:rPr>
            <m:sty m:val="p"/>
          </m:rPr>
          <m:t>,</m:t>
        </m:r>
        <m:r>
          <m:t>ν</m:t>
        </m:r>
        <m:r>
          <m:rPr>
            <m:sty m:val="p"/>
          </m:rPr>
          <m:t>)</m:t>
        </m:r>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12">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r>
          <m:rPr>
            <m:sty m:val="p"/>
          </m:rPr>
          <m:t>(</m:t>
        </m:r>
        <m:r>
          <m:t>ν</m:t>
        </m:r>
        <m:r>
          <m:rPr>
            <m:sty m:val="p"/>
          </m:rPr>
          <m:t>)</m:t>
        </m:r>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Γ</m:t>
                  </m:r>
                  <m:d>
                    <m:dPr>
                      <m:begChr m:val="("/>
                      <m:sepChr m:val=""/>
                      <m:endChr m:val=")"/>
                      <m:grow/>
                    </m:dPr>
                    <m:e>
                      <m:f>
                        <m:fPr>
                          <m:type m:val="bar"/>
                        </m:fPr>
                        <m:num>
                          <m:r>
                            <m:t>ν</m:t>
                          </m:r>
                          <m:r>
                            <m:rPr>
                              <m:sty m:val="p"/>
                            </m:rPr>
                            <m:t>+</m:t>
                          </m:r>
                          <m:r>
                            <m:t>1</m:t>
                          </m:r>
                        </m:num>
                        <m:den>
                          <m:r>
                            <m:t>2</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rPr>
                  <m:sty m:val="p"/>
                </m:rPr>
                <m:t>Γ</m:t>
              </m:r>
              <m:r>
                <m:rPr>
                  <m:sty m:val="p"/>
                </m:rPr>
                <m:t>(</m:t>
              </m:r>
              <m:r>
                <m:t>x</m:t>
              </m:r>
              <m:r>
                <m:rPr>
                  <m:sty m:val="p"/>
                </m:rPr>
                <m:t>)</m:t>
              </m:r>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r>
                <m:rPr>
                  <m:sty m:val="p"/>
                </m:rPr>
                <m:t>+</m:t>
              </m:r>
              <m:r>
                <m:t>x</m:t>
              </m:r>
              <m:r>
                <m:rPr>
                  <m:sty m:val="p"/>
                </m:rP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rPr>
                  <m:sty m:val="p"/>
                </m:rPr>
                <m:t>Γ</m:t>
              </m:r>
              <m:r>
                <m:rPr>
                  <m:sty m:val="p"/>
                </m:rPr>
                <m:t>(</m:t>
              </m:r>
              <m:r>
                <m:t>x</m:t>
              </m:r>
              <m:r>
                <m:rPr>
                  <m:sty m:val="p"/>
                </m:rPr>
                <m:t>)</m:t>
              </m:r>
            </m:oMath>
            <w:r>
              <w:t xml:space="preserve"> </w:t>
            </w:r>
            <w:r>
              <w:t xml:space="preserve">is the gamma function,</w:t>
            </w:r>
            <w:r>
              <w:t xml:space="preserve"> </w:t>
            </w:r>
            <m:oMath>
              <m:sSub>
                <m:e>
                  <m:r>
                    <m:t>​</m:t>
                  </m:r>
                </m:e>
                <m:sub>
                  <m:r>
                    <m:t>2</m:t>
                  </m:r>
                </m:sub>
              </m:sSub>
              <m:sSub>
                <m:e>
                  <m:r>
                    <m:t>F</m:t>
                  </m:r>
                </m:e>
                <m:sub>
                  <m:r>
                    <m:t>1</m:t>
                  </m:r>
                </m:sub>
              </m:sSub>
              <m:r>
                <m:rPr>
                  <m:sty m:val="p"/>
                </m:rPr>
                <m:t>(</m:t>
              </m:r>
              <m:r>
                <m:t>a</m:t>
              </m:r>
              <m:r>
                <m:rPr>
                  <m:sty m:val="p"/>
                </m:rPr>
                <m:t>,</m:t>
              </m:r>
              <m:r>
                <m:t>b</m:t>
              </m:r>
              <m:r>
                <m:rPr>
                  <m:sty m:val="p"/>
                </m:rPr>
                <m:t>;</m:t>
              </m:r>
              <m:r>
                <m:t>c</m:t>
              </m:r>
              <m:r>
                <m:rPr>
                  <m:sty m:val="p"/>
                </m:rPr>
                <m:t>;</m:t>
              </m:r>
              <m:r>
                <m:t>z</m:t>
              </m:r>
              <m:r>
                <m:rPr>
                  <m:sty m:val="p"/>
                </m:rPr>
                <m:t>)</m:t>
              </m:r>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cr m:val="sans-serif"/>
              <m:sty m:val="p"/>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r>
          <m:rPr>
            <m:sty m:val="p"/>
          </m:rPr>
          <m:t>(</m:t>
        </m:r>
        <m:r>
          <m:t>39</m:t>
        </m:r>
        <m:r>
          <m:rPr>
            <m:sty m:val="p"/>
          </m:rPr>
          <m:t>)</m:t>
        </m:r>
      </m:oMath>
      <w:r>
        <w:t xml:space="preserve">, meaning the degrees of freedom is 39. See</w:t>
      </w:r>
      <w:r>
        <w:t xml:space="preserve"> </w:t>
      </w:r>
      <w:hyperlink r:id="rId12">
        <w:r>
          <w:rPr>
            <w:rStyle w:val="Hyperlink"/>
          </w:rPr>
          <w:t xml:space="preserve">Guide: Introduction to hypothesis testing</w:t>
        </w:r>
      </w:hyperlink>
      <w:r>
        <w:t xml:space="preserve"> </w:t>
      </w:r>
      <w:r>
        <w:t xml:space="preserve">for more.</w:t>
      </w:r>
    </w:p>
    <w:bookmarkStart w:id="16" w:name="further-reading"/>
    <w:p>
      <w:pPr>
        <w:pStyle w:val="Heading1"/>
      </w:pPr>
      <w:r>
        <w:t xml:space="preserve">Further reading</w:t>
      </w:r>
    </w:p>
    <w:p>
      <w:pPr>
        <w:pStyle w:val="FirstParagraph"/>
      </w:pPr>
      <w:hyperlink r:id="rId13">
        <w:r>
          <w:rPr>
            <w:rStyle w:val="Hyperlink"/>
          </w:rPr>
          <w:t xml:space="preserve">This interactive element appears in Overview: Probability distributions. Please click this link to go to the guide.</w:t>
        </w:r>
      </w:hyperlink>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2026-07-20T09:10:40Z</dcterms:created>
  <dcterms:modified xsi:type="dcterms:W3CDTF">2026-07-20T09:10:40Z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