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cr m:val="sans-serif"/>
              <m:sty m:val="p"/>
            </m:rPr>
            <m:t> and </m:t>
          </m:r>
          <m:r>
            <m:t> </m:t>
          </m:r>
          <m:r>
            <m:rPr>
              <m:sty m:val="p"/>
            </m:rPr>
            <m:t>sinh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10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100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7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productrule.qmd" TargetMode="External" /><Relationship Type="http://schemas.openxmlformats.org/officeDocument/2006/relationships/hyperlink" Id="rId9" Target="../studyguides/product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2026-07-20T09:25:16Z</dcterms:created>
  <dcterms:modified xsi:type="dcterms:W3CDTF">2026-07-20T09:25:16Z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