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t xml:space="preserve"> </w:t>
      </w:r>
      <w:hyperlink r:id="rId10">
        <w:r>
          <w:rPr>
            <w:rStyle w:val="Hyperlink"/>
            <w:i/>
            <w:iCs/>
          </w:rPr>
          <w:t xml:space="preserve">Guide: Gaussian Elimination</w:t>
        </w:r>
      </w:hyperlink>
      <w:r>
        <w:t xml:space="preserve"> </w:t>
      </w:r>
      <w:r>
        <w:rPr>
          <w:i/>
          <w:iCs/>
        </w:rPr>
        <w:t xml:space="preserve">and</w:t>
      </w:r>
      <w:r>
        <w:rPr>
          <w:i/>
          <w:iCs/>
        </w:rPr>
        <w:t xml:space="preserve"> </w:t>
      </w:r>
      <w:hyperlink r:id="rId11">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25"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sSup>
                        <m:e>
                          <m: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sSup>
                        <m:e>
                          <m:r>
                            <m:t>B</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eqArr>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eqArr>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eqArr>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eqArr>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sSup>
                        <m:e>
                          <m:r>
                            <m:t>H</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eqArr>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25"/>
    <w:bookmarkStart w:id="32"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r>
                <m:rPr>
                  <m:sty m:val="p"/>
                </m:rPr>
                <m:t>(</m:t>
              </m:r>
              <m:r>
                <m:t>1</m:t>
              </m:r>
              <m:r>
                <m:rPr>
                  <m:sty m:val="p"/>
                </m:rPr>
                <m:t>×</m:t>
              </m:r>
              <m:r>
                <m:t>n</m:t>
              </m:r>
              <m:r>
                <m:rPr>
                  <m:sty m:val="p"/>
                </m:rPr>
                <m:t>)</m:t>
              </m:r>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Now multiply both sides by the inverse: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eqArr>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32"/>
    <w:bookmarkStart w:id="33" w:name="quick-check-problems"/>
    <w:p>
      <w:pPr>
        <w:pStyle w:val="Heading1"/>
      </w:pPr>
      <w:r>
        <w:t xml:space="preserve">Quick check problems</w:t>
      </w:r>
    </w:p>
    <w:bookmarkEnd w:id="33"/>
    <w:bookmarkStart w:id="37"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34">
        <w:r>
          <w:rPr>
            <w:rStyle w:val="Hyperlink"/>
          </w:rPr>
          <w:t xml:space="preserve">For an introduction on matrices, please see Guide: Introduction to Matrices.</w:t>
        </w:r>
      </w:hyperlink>
      <w:r>
        <w:t xml:space="preserve"> </w:t>
      </w:r>
      <w:hyperlink r:id="rId34">
        <w:r>
          <w:rPr>
            <w:rStyle w:val="Hyperlink"/>
          </w:rPr>
          <w:t xml:space="preserve">For an introduction systems of linear equations, please see Guide: Solving systems of linear equations.</w:t>
        </w:r>
      </w:hyperlink>
    </w:p>
    <w:bookmarkStart w:id="36" w:name="version-history"/>
    <w:p>
      <w:pPr>
        <w:pStyle w:val="Heading2"/>
      </w:pPr>
      <w:r>
        <w:t xml:space="preserve">Version history</w:t>
      </w:r>
    </w:p>
    <w:p>
      <w:pPr>
        <w:pStyle w:val="FirstParagraph"/>
      </w:pPr>
      <w:r>
        <w:t xml:space="preserve">v1.0: initial version created 04/25 by sdg.</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2026-07-20T09:15:52Z</dcterms:created>
  <dcterms:modified xsi:type="dcterms:W3CDTF">2026-07-20T09:15:52Z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