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7</m:t>
                </m:r>
              </m:den>
            </m:f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8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sup>
            </m:sSup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 Using laws of logarithms, write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t>20</m:t>
        </m:r>
        <m:sSup>
          <m:e>
            <m:r>
              <m:t>x</m:t>
            </m:r>
          </m:e>
          <m:sup>
            <m:r>
              <m:t>3</m:t>
            </m:r>
          </m:sup>
        </m:sSup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3</m:t>
        </m:r>
      </m:oMath>
      <w:r>
        <w:t xml:space="preserve">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3</m:t>
                </m:r>
              </m:sup>
            </m:sSup>
          </m:e>
        </m:d>
        <m:r>
          <m:rPr>
            <m:sty m:val="p"/>
          </m:rPr>
          <m:t>=</m:t>
        </m:r>
        <m:r>
          <m:t>6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13</m:t>
            </m:r>
          </m:e>
        </m:d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</m:e>
            </m:d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e>
            </m:d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e>
        </m:d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hain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chain rule</dc:title>
  <dc:creator>Sara Delgado Garcia</dc:creator>
  <cp:keywords/>
  <dcterms:created xsi:type="dcterms:W3CDTF">2026-04-03T09:10:18Z</dcterms:created>
  <dcterms:modified xsi:type="dcterms:W3CDTF">2026-04-03T09:10:18Z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