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2D Conic Sections Fact Sheet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 sheet provides an overview of 2D conic sections, including general equations, discriminants, types of conics, standard forms, key features, and labeled graphs.</w:t>
      </w:r>
    </w:p>
    <w:bookmarkStart w:id="21" w:name="general-quadratic-equation-for-conics"/>
    <w:p>
      <w:pPr>
        <w:pStyle w:val="Heading1"/>
      </w:pPr>
      <w:r>
        <w:t xml:space="preserve">General Quadratic Equation for Conics</w:t>
      </w:r>
    </w:p>
    <w:p>
      <w:pPr>
        <w:pStyle w:val="FirstParagraph"/>
      </w:pPr>
      <w:r>
        <w:t xml:space="preserve">A conic section can be represented algebraically by the</w:t>
      </w:r>
      <w:r>
        <w:t xml:space="preserve"> </w:t>
      </w:r>
      <w:r>
        <w:rPr>
          <w:b/>
          <w:bCs/>
        </w:rPr>
        <w:t xml:space="preserve">general quadratic equation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r>
            <m:t>E</m:t>
          </m:r>
          <m:r>
            <m:t>y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Start w:id="20" w:name="discriminant-and-conic-type"/>
    <w:p>
      <w:pPr>
        <w:pStyle w:val="Heading3"/>
      </w:pPr>
      <w:r>
        <w:t xml:space="preserve">Discriminant and Conic Type</w:t>
      </w:r>
    </w:p>
    <w:p>
      <w:pPr>
        <w:pStyle w:val="FirstParagraph"/>
      </w:pPr>
      <w:r>
        <w:t xml:space="preserve">The discriminant is: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t>A</m:t>
          </m:r>
          <m:r>
            <m:t>C</m:t>
          </m:r>
        </m:oMath>
      </m:oMathPara>
    </w:p>
    <w:p>
      <w:pPr>
        <w:pStyle w:val="FirstParagraph"/>
      </w:pPr>
      <w:r>
        <w:t xml:space="preserve">Use this to classify the conic: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Discriminant</w:t>
            </w:r>
          </w:p>
        </w:tc>
        <w:tc>
          <w:tcPr/>
          <w:p>
            <w:pPr>
              <w:pStyle w:val="Compact"/>
            </w:pPr>
            <w:r>
              <w:t xml:space="preserve">Conic 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Ellipse</w:t>
            </w:r>
          </w:p>
        </w:tc>
        <w:tc>
          <w:tcPr/>
          <w:p>
            <w:pPr>
              <w:pStyle w:val="Compact"/>
            </w:pPr>
            <w:r>
              <w:t xml:space="preserve">Circle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Parabola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m:oMath>
              <m:r>
                <m:t>Δ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Hyperbola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6" w:name="conic-sections"/>
    <w:p>
      <w:pPr>
        <w:pStyle w:val="Heading1"/>
      </w:pPr>
      <w:r>
        <w:t xml:space="preserve">Conic Sections</w:t>
      </w:r>
    </w:p>
    <w:bookmarkStart w:id="22" w:name="circle"/>
    <w:p>
      <w:pPr>
        <w:pStyle w:val="Heading2"/>
      </w:pPr>
      <w:r>
        <w:t xml:space="preserve">Circle</w:t>
      </w:r>
    </w:p>
    <w:p>
      <w:pPr>
        <w:pStyle w:val="FirstParagraph"/>
      </w:pPr>
      <w:r>
        <w:rPr>
          <w:b/>
          <w:bCs/>
        </w:rPr>
        <w:t xml:space="preserve">Standard form: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1"/>
        </w:numPr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1"/>
        </w:numPr>
      </w:pPr>
      <w:r>
        <w:t xml:space="preserve">Radius:</w:t>
      </w:r>
      <w:r>
        <w:t xml:space="preserve"> </w:t>
      </w:r>
      <m:oMath>
        <m:r>
          <m:t>r</m:t>
        </m:r>
      </m:oMath>
    </w:p>
    <w:p>
      <w:r>
        <w:pict>
          <v:rect style="width:0;height:1.5pt" o:hralign="center" o:hrstd="t" o:hr="t"/>
        </w:pict>
      </w:r>
    </w:p>
    <w:bookmarkEnd w:id="22"/>
    <w:bookmarkStart w:id="23" w:name="ellipse"/>
    <w:p>
      <w:pPr>
        <w:pStyle w:val="Heading2"/>
      </w:pPr>
      <w:r>
        <w:t xml:space="preserve">Ellipse</w:t>
      </w:r>
    </w:p>
    <w:p>
      <w:pPr>
        <w:pStyle w:val="FirstParagraph"/>
      </w:pPr>
      <w:r>
        <w:rPr>
          <w:b/>
          <w:bCs/>
        </w:rPr>
        <w:t xml:space="preserve">Standard form: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2"/>
        </w:numPr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2"/>
        </w:numPr>
      </w:pPr>
      <w:r>
        <w:t xml:space="preserve">Semi-major axis: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02"/>
        </w:numPr>
      </w:pPr>
      <w:r>
        <w:t xml:space="preserve">Semi-minor axis:</w:t>
      </w:r>
      <w:r>
        <w:t xml:space="preserve"> </w:t>
      </w:r>
      <m:oMath>
        <m:r>
          <m:t>b</m:t>
        </m:r>
      </m:oMath>
    </w:p>
    <w:p>
      <w:pPr>
        <w:pStyle w:val="Compact"/>
        <w:numPr>
          <w:ilvl w:val="0"/>
          <w:numId w:val="1002"/>
        </w:numPr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 </w:t>
      </w:r>
      <w:r>
        <w:t xml:space="preserve">for horizontal ellipse,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±</m:t>
            </m:r>
            <m:r>
              <m:t>c</m:t>
            </m:r>
          </m:e>
        </m:d>
      </m:oMath>
      <w:r>
        <w:t xml:space="preserve"> </w:t>
      </w:r>
      <w:r>
        <w:t xml:space="preserve">for vertical, where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rad>
      </m:oMath>
    </w:p>
    <w:p>
      <w:r>
        <w:pict>
          <v:rect style="width:0;height:1.5pt" o:hralign="center" o:hrstd="t" o:hr="t"/>
        </w:pict>
      </w:r>
    </w:p>
    <w:bookmarkEnd w:id="23"/>
    <w:bookmarkStart w:id="24" w:name="parabola"/>
    <w:p>
      <w:pPr>
        <w:pStyle w:val="Heading2"/>
      </w:pPr>
      <w:r>
        <w:t xml:space="preserve">Parabola</w:t>
      </w:r>
    </w:p>
    <w:p>
      <w:pPr>
        <w:pStyle w:val="FirstParagraph"/>
      </w:pPr>
      <w:r>
        <w:rPr>
          <w:b/>
          <w:bCs/>
        </w:rPr>
        <w:t xml:space="preserve">Standard forms:</w:t>
      </w:r>
    </w:p>
    <w:p>
      <w:pPr>
        <w:pStyle w:val="Compact"/>
        <w:numPr>
          <w:ilvl w:val="0"/>
          <w:numId w:val="1003"/>
        </w:numPr>
      </w:pPr>
      <w:r>
        <w:t xml:space="preserve">Vertical: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3"/>
        </w:numPr>
      </w:pPr>
      <w:r>
        <w:t xml:space="preserve">Horizontal: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</m:e>
        </m:d>
      </m:oMath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4"/>
        </w:numPr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4"/>
        </w:numPr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+</m:t>
            </m:r>
            <m:r>
              <m:t>p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4"/>
        </w:numPr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−</m:t>
        </m:r>
        <m:r>
          <m:t>p</m:t>
        </m:r>
      </m:oMath>
    </w:p>
    <w:p>
      <w:pPr>
        <w:pStyle w:val="Compact"/>
        <w:numPr>
          <w:ilvl w:val="0"/>
          <w:numId w:val="1004"/>
        </w:numPr>
      </w:pPr>
      <w:r>
        <w:t xml:space="preserve">Axis of symmetry: passes through vertex and focus</w:t>
      </w:r>
    </w:p>
    <w:p>
      <w:r>
        <w:pict>
          <v:rect style="width:0;height:1.5pt" o:hralign="center" o:hrstd="t" o:hr="t"/>
        </w:pict>
      </w:r>
    </w:p>
    <w:bookmarkEnd w:id="24"/>
    <w:bookmarkStart w:id="25" w:name="hyperbola"/>
    <w:p>
      <w:pPr>
        <w:pStyle w:val="Heading2"/>
      </w:pPr>
      <w:r>
        <w:t xml:space="preserve">Hyperbola</w:t>
      </w:r>
    </w:p>
    <w:p>
      <w:pPr>
        <w:pStyle w:val="FirstParagraph"/>
      </w:pPr>
      <w:r>
        <w:rPr>
          <w:b/>
          <w:bCs/>
        </w:rPr>
        <w:t xml:space="preserve">Standard forms:</w:t>
      </w:r>
    </w:p>
    <w:p>
      <w:pPr>
        <w:pStyle w:val="Compact"/>
        <w:numPr>
          <w:ilvl w:val="0"/>
          <w:numId w:val="1005"/>
        </w:numPr>
      </w:pPr>
      <w:r>
        <w:t xml:space="preserve">Horizontal: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Vertical: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6"/>
        </w:numPr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6"/>
        </w:numPr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±</m:t>
            </m:r>
            <m:r>
              <m:t>a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±</m:t>
            </m:r>
            <m:r>
              <m:t>a</m:t>
            </m:r>
          </m:e>
        </m:d>
      </m:oMath>
    </w:p>
    <w:p>
      <w:pPr>
        <w:pStyle w:val="Compact"/>
        <w:numPr>
          <w:ilvl w:val="0"/>
          <w:numId w:val="1006"/>
        </w:numPr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±</m:t>
            </m:r>
            <m:r>
              <m:t>c</m:t>
            </m:r>
          </m:e>
        </m:d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0"/>
          <w:numId w:val="1006"/>
        </w:numPr>
      </w:pPr>
      <w:r>
        <w:t xml:space="preserve">Asymptotes: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b</m:t>
            </m:r>
          </m:num>
          <m:den>
            <m:r>
              <m:t>a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</m:e>
        </m:d>
      </m:oMath>
      <w:r>
        <w:t xml:space="preserve"> </w:t>
      </w:r>
      <w:r>
        <w:t xml:space="preserve">(horizontal),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</m:e>
        </m:d>
      </m:oMath>
      <w:r>
        <w:t xml:space="preserve"> </w:t>
      </w:r>
      <w:r>
        <w:t xml:space="preserve">(vertical)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quick-reference-table"/>
    <w:p>
      <w:pPr>
        <w:pStyle w:val="Heading1"/>
      </w:pPr>
      <w:r>
        <w:t xml:space="preserve">Quick Reference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330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Conic</w:t>
            </w:r>
          </w:p>
        </w:tc>
        <w:tc>
          <w:tcPr/>
          <w:p>
            <w:pPr>
              <w:pStyle w:val="Compact"/>
            </w:pPr>
            <w:r>
              <w:t xml:space="preserve">Standard Form</w:t>
            </w:r>
          </w:p>
        </w:tc>
        <w:tc>
          <w:tcPr/>
          <w:p>
            <w:pPr>
              <w:pStyle w:val="Compact"/>
            </w:pPr>
            <w:r>
              <w:t xml:space="preserve">Key Features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Circle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Centre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e>
              </m:d>
            </m:oMath>
            <w:r>
              <w:t xml:space="preserve">, radius</w:t>
            </w:r>
            <w:r>
              <w:t xml:space="preserve"> </w:t>
            </w:r>
            <m:oMath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Ellipse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h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Centre, axes, foci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Parabola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Vertex, focus, directrix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Hyperbola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h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Centre, vertices, foci, asymptotes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0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7"/>
        </w:numPr>
      </w:pPr>
      <w:r>
        <w:t xml:space="preserve">Interactive Desmos graphs for visualization</w:t>
      </w:r>
    </w:p>
    <w:p>
      <w:pPr>
        <w:pStyle w:val="Compact"/>
        <w:numPr>
          <w:ilvl w:val="0"/>
          <w:numId w:val="1007"/>
        </w:numPr>
      </w:pPr>
      <w:r>
        <w:t xml:space="preserve">Geometry textbooks on conic sections</w:t>
      </w:r>
    </w:p>
    <w:bookmarkStart w:id="29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28">
        <w:r>
          <w:rPr>
            <w:rStyle w:val="Hyperlink"/>
          </w:rPr>
          <w:t xml:space="preserve">This work is licensed under CC BY-NC-SA 4.0.</w:t>
        </w:r>
      </w:hyperlink>
    </w:p>
    <w:bookmarkEnd w:id="29"/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2D Conic Sections Fact Sheet</dc:title>
  <dc:creator>Abigail Carpenter</dc:creator>
  <cp:keywords/>
  <dcterms:created xsi:type="dcterms:W3CDTF">2026-04-03T09:12:50Z</dcterms:created>
  <dcterms:modified xsi:type="dcterms:W3CDTF">2026-04-03T09:12:50Z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 sheet provides an overview of 2D conic sections, including general equations, discriminants, types of conics, standard forms, key features, and labeled graphs.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