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6"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 </w:t>
            </w:r>
            <w:r>
              <w:t xml:space="preserve">and the other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w:t>
            </w:r>
          </w:p>
          <w:p/>
        </w:tc>
      </w:tr>
    </w:tbl>
    <w:p>
      <w:pPr>
        <w:pStyle w:val="BodyText"/>
      </w:pPr>
      <w:r>
        <w:t xml:space="preserve">If you have read</w:t>
      </w:r>
      <w:r>
        <w:t xml:space="preserve"> </w:t>
      </w:r>
      <w:hyperlink r:id="rId20">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24">
        <w:r>
          <w:rPr>
            <w:rStyle w:val="Hyperlink"/>
          </w:rPr>
          <w:t xml:space="preserve">Proof: The quadratic formula</w:t>
        </w:r>
      </w:hyperlink>
      <w:r>
        <w:t xml:space="preserve">.</w:t>
      </w:r>
    </w:p>
    <w:bookmarkStart w:id="25"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d>
            <m:dPr>
              <m:begChr m:val="("/>
              <m:sepChr m:val=""/>
              <m:endChr m:val=")"/>
              <m:grow/>
            </m:dPr>
            <m:e>
              <m:r>
                <m:t>1</m:t>
              </m:r>
            </m:e>
          </m:d>
          <m:r>
            <m:t> </m:t>
          </m:r>
          <m:r>
            <m:t> </m:t>
          </m:r>
          <m:sSup>
            <m:e>
              <m:r>
                <m:t>x</m:t>
              </m:r>
            </m:e>
            <m:sup>
              <m:r>
                <m:t>2</m:t>
              </m:r>
            </m:sup>
          </m:sSup>
          <m:r>
            <m:rPr>
              <m:sty m:val="p"/>
            </m:rPr>
            <m:t>+</m:t>
          </m:r>
          <m:r>
            <m:t>8</m:t>
          </m:r>
          <m:r>
            <m:t>x</m:t>
          </m:r>
          <m:r>
            <m:rPr>
              <m:sty m:val="p"/>
            </m:rPr>
            <m:t>+</m:t>
          </m:r>
          <m:r>
            <m:t>7</m:t>
          </m:r>
          <m:r>
            <m:rPr>
              <m:sty m:val="p"/>
            </m:rPr>
            <m:t>=</m:t>
          </m:r>
          <m:r>
            <m:t>0</m:t>
          </m:r>
          <m:r>
            <m:t>  </m:t>
          </m:r>
          <m:d>
            <m:dPr>
              <m:begChr m:val="("/>
              <m:sepChr m:val=""/>
              <m:endChr m:val=")"/>
              <m:grow/>
            </m:dPr>
            <m:e>
              <m:r>
                <m:t>2</m:t>
              </m:r>
            </m:e>
          </m:d>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d>
          <m:dPr>
            <m:begChr m:val="("/>
            <m:sepChr m:val=""/>
            <m:endChr m:val=")"/>
            <m:grow/>
          </m:dPr>
          <m:e>
            <m:r>
              <m:t>1</m:t>
            </m:r>
          </m:e>
        </m:d>
      </m:oMath>
      <w:r>
        <w:t xml:space="preserve">, and</w:t>
      </w:r>
      <w:r>
        <w:t xml:space="preserve"> </w:t>
      </w:r>
      <m:oMath>
        <m:r>
          <m:t>c</m:t>
        </m:r>
        <m:r>
          <m:rPr>
            <m:sty m:val="p"/>
          </m:rPr>
          <m:t>=</m:t>
        </m:r>
        <m:r>
          <m:t>8</m:t>
        </m:r>
      </m:oMath>
      <w:r>
        <w:t xml:space="preserve"> </w:t>
      </w:r>
      <w:r>
        <w:t xml:space="preserve">in</w:t>
      </w:r>
      <w:r>
        <w:t xml:space="preserve"> </w:t>
      </w:r>
      <m:oMath>
        <m:d>
          <m:dPr>
            <m:begChr m:val="("/>
            <m:sepChr m:val=""/>
            <m:endChr m:val=")"/>
            <m:grow/>
          </m:dPr>
          <m:e>
            <m:r>
              <m:t>2</m:t>
            </m:r>
          </m:e>
        </m:d>
      </m:oMath>
      <w:r>
        <w:t xml:space="preserve">. The solutions to</w:t>
      </w:r>
      <w:r>
        <w:t xml:space="preserve"> </w:t>
      </w:r>
      <m:oMath>
        <m:d>
          <m:dPr>
            <m:begChr m:val="("/>
            <m:sepChr m:val=""/>
            <m:endChr m:val=")"/>
            <m:grow/>
          </m:dPr>
          <m:e>
            <m:r>
              <m:t>1</m:t>
            </m:r>
          </m:e>
        </m:d>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d>
          <m:dPr>
            <m:begChr m:val="("/>
            <m:sepChr m:val=""/>
            <m:endChr m:val=")"/>
            <m:grow/>
          </m:dPr>
          <m:e>
            <m:r>
              <m:t>2</m:t>
            </m:r>
          </m:e>
        </m:d>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ty m:val="p"/>
              <m:scr m:val="sans-serif"/>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25"/>
    <w:bookmarkEnd w:id="26"/>
    <w:bookmarkStart w:id="44"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20">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5</m:t>
                        </m:r>
                      </m:e>
                    </m:d>
                    <m:r>
                      <m:rPr>
                        <m:sty m:val="p"/>
                      </m:rPr>
                      <m:t>±</m:t>
                    </m:r>
                    <m:rad>
                      <m:radPr>
                        <m:degHide m:val="on"/>
                      </m:radPr>
                      <m:deg/>
                      <m:e>
                        <m:sSup>
                          <m:e>
                            <m:d>
                              <m:dPr>
                                <m:begChr m:val="("/>
                                <m:sepChr m:val=""/>
                                <m:endChr m:val=")"/>
                                <m:grow/>
                              </m:dPr>
                              <m:e>
                                <m:r>
                                  <m:rPr>
                                    <m:sty m:val="p"/>
                                  </m:rPr>
                                  <m:t>−</m:t>
                                </m:r>
                                <m:r>
                                  <m:t>5</m:t>
                                </m:r>
                              </m:e>
                            </m:d>
                          </m:e>
                          <m:sup>
                            <m:r>
                              <m:t>2</m:t>
                            </m:r>
                          </m:sup>
                        </m:sSup>
                        <m:r>
                          <m:rPr>
                            <m:sty m:val="p"/>
                          </m:rPr>
                          <m:t>−</m:t>
                        </m:r>
                        <m:r>
                          <m:t>4</m:t>
                        </m:r>
                        <m:d>
                          <m:dPr>
                            <m:begChr m:val="("/>
                            <m:sepChr m:val=""/>
                            <m:endChr m:val=")"/>
                            <m:grow/>
                          </m:dPr>
                          <m:e>
                            <m:r>
                              <m:t>1</m:t>
                            </m:r>
                          </m:e>
                        </m:d>
                        <m:d>
                          <m:dPr>
                            <m:begChr m:val="("/>
                            <m:sepChr m:val=""/>
                            <m:endChr m:val=")"/>
                            <m:grow/>
                          </m:dPr>
                          <m:e>
                            <m:r>
                              <m:t>6</m:t>
                            </m:r>
                          </m:e>
                        </m:d>
                      </m:e>
                    </m:rad>
                  </m:num>
                  <m:den>
                    <m:r>
                      <m:t>2</m:t>
                    </m:r>
                    <m:d>
                      <m:dPr>
                        <m:begChr m:val="("/>
                        <m:sepChr m:val=""/>
                        <m:endChr m:val=")"/>
                        <m:grow/>
                      </m:dPr>
                      <m:e>
                        <m:r>
                          <m:t>1</m:t>
                        </m:r>
                      </m:e>
                    </m:d>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t>8</m:t>
                        </m:r>
                      </m:e>
                    </m:d>
                    <m:r>
                      <m:rPr>
                        <m:sty m:val="p"/>
                      </m:rPr>
                      <m:t>±</m:t>
                    </m:r>
                    <m:rad>
                      <m:radPr>
                        <m:degHide m:val="on"/>
                      </m:radPr>
                      <m:deg/>
                      <m:e>
                        <m:sSup>
                          <m:e>
                            <m:d>
                              <m:dPr>
                                <m:begChr m:val="("/>
                                <m:sepChr m:val=""/>
                                <m:endChr m:val=")"/>
                                <m:grow/>
                              </m:dPr>
                              <m:e>
                                <m:r>
                                  <m:t>8</m:t>
                                </m:r>
                              </m:e>
                            </m:d>
                          </m:e>
                          <m:sup>
                            <m:r>
                              <m:t>2</m:t>
                            </m:r>
                          </m:sup>
                        </m:sSup>
                        <m:r>
                          <m:rPr>
                            <m:sty m:val="p"/>
                          </m:rPr>
                          <m:t>−</m:t>
                        </m:r>
                        <m:r>
                          <m:t>4</m:t>
                        </m:r>
                        <m:d>
                          <m:dPr>
                            <m:begChr m:val="("/>
                            <m:sepChr m:val=""/>
                            <m:endChr m:val=")"/>
                            <m:grow/>
                          </m:dPr>
                          <m:e>
                            <m:r>
                              <m:t>1</m:t>
                            </m:r>
                          </m:e>
                        </m:d>
                        <m:d>
                          <m:dPr>
                            <m:begChr m:val="("/>
                            <m:sepChr m:val=""/>
                            <m:endChr m:val=")"/>
                            <m:grow/>
                          </m:dPr>
                          <m:e>
                            <m:r>
                              <m:t>16</m:t>
                            </m:r>
                          </m:e>
                        </m:d>
                      </m:e>
                    </m:rad>
                  </m:num>
                  <m:den>
                    <m:r>
                      <m:t>2</m:t>
                    </m:r>
                    <m:d>
                      <m:dPr>
                        <m:begChr m:val="("/>
                        <m:sepChr m:val=""/>
                        <m:endChr m:val=")"/>
                        <m:grow/>
                      </m:dPr>
                      <m:e>
                        <m:r>
                          <m:t>1</m:t>
                        </m:r>
                      </m:e>
                    </m:d>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d>
                      <m:dPr>
                        <m:begChr m:val="("/>
                        <m:sepChr m:val=""/>
                        <m:endChr m:val=")"/>
                        <m:grow/>
                      </m:dPr>
                      <m:e>
                        <m:r>
                          <m:t>4</m:t>
                        </m:r>
                      </m:e>
                    </m:d>
                    <m:r>
                      <m:rPr>
                        <m:sty m:val="p"/>
                      </m:rPr>
                      <m:t>±</m:t>
                    </m:r>
                    <m:rad>
                      <m:radPr>
                        <m:degHide m:val="on"/>
                      </m:radPr>
                      <m:deg/>
                      <m:e>
                        <m:sSup>
                          <m:e>
                            <m:d>
                              <m:dPr>
                                <m:begChr m:val="("/>
                                <m:sepChr m:val=""/>
                                <m:endChr m:val=")"/>
                                <m:grow/>
                              </m:dPr>
                              <m:e>
                                <m:r>
                                  <m:t>4</m:t>
                                </m:r>
                              </m:e>
                            </m:d>
                          </m:e>
                          <m:sup>
                            <m:r>
                              <m:t>2</m:t>
                            </m:r>
                          </m:sup>
                        </m:sSup>
                        <m:r>
                          <m:rPr>
                            <m:sty m:val="p"/>
                          </m:rPr>
                          <m:t>−</m:t>
                        </m:r>
                        <m:r>
                          <m:t>4</m:t>
                        </m:r>
                        <m:d>
                          <m:dPr>
                            <m:begChr m:val="("/>
                            <m:sepChr m:val=""/>
                            <m:endChr m:val=")"/>
                            <m:grow/>
                          </m:dPr>
                          <m:e>
                            <m:r>
                              <m:t>4</m:t>
                            </m:r>
                          </m:e>
                        </m:d>
                        <m:d>
                          <m:dPr>
                            <m:begChr m:val="("/>
                            <m:sepChr m:val=""/>
                            <m:endChr m:val=")"/>
                            <m:grow/>
                          </m:dPr>
                          <m:e>
                            <m:r>
                              <m:t>5</m:t>
                            </m:r>
                          </m:e>
                        </m:d>
                      </m:e>
                    </m:rad>
                  </m:num>
                  <m:den>
                    <m:r>
                      <m:t>2</m:t>
                    </m:r>
                    <m:d>
                      <m:dPr>
                        <m:begChr m:val="("/>
                        <m:sepChr m:val=""/>
                        <m:endChr m:val=")"/>
                        <m:grow/>
                      </m:dPr>
                      <m:e>
                        <m:r>
                          <m:t>4</m:t>
                        </m:r>
                      </m:e>
                    </m:d>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d>
                      <m:dPr>
                        <m:begChr m:val="("/>
                        <m:sepChr m:val=""/>
                        <m:endChr m:val=")"/>
                        <m:grow/>
                      </m:dPr>
                      <m:e>
                        <m:r>
                          <m:rPr>
                            <m:sty m:val="p"/>
                          </m:rPr>
                          <m:t>−</m:t>
                        </m:r>
                        <m:r>
                          <m:t>1</m:t>
                        </m:r>
                      </m:e>
                    </m:d>
                    <m:r>
                      <m:rPr>
                        <m:sty m:val="p"/>
                      </m:rPr>
                      <m:t>±</m:t>
                    </m:r>
                    <m:rad>
                      <m:radPr>
                        <m:degHide m:val="on"/>
                      </m:radPr>
                      <m:deg/>
                      <m:e>
                        <m:sSup>
                          <m:e>
                            <m:d>
                              <m:dPr>
                                <m:begChr m:val="("/>
                                <m:sepChr m:val=""/>
                                <m:endChr m:val=")"/>
                                <m:grow/>
                              </m:dPr>
                              <m:e>
                                <m:r>
                                  <m:rPr>
                                    <m:sty m:val="p"/>
                                  </m:rPr>
                                  <m:t>−</m:t>
                                </m:r>
                                <m:r>
                                  <m:t>1</m:t>
                                </m:r>
                              </m:e>
                            </m:d>
                          </m:e>
                          <m:sup>
                            <m:r>
                              <m:t>2</m:t>
                            </m:r>
                          </m:sup>
                        </m:sSup>
                        <m:r>
                          <m:rPr>
                            <m:sty m:val="p"/>
                          </m:rPr>
                          <m:t>−</m:t>
                        </m:r>
                        <m:r>
                          <m:t>4</m:t>
                        </m:r>
                        <m:d>
                          <m:dPr>
                            <m:begChr m:val="("/>
                            <m:sepChr m:val=""/>
                            <m:endChr m:val=")"/>
                            <m:grow/>
                          </m:dPr>
                          <m:e>
                            <m:r>
                              <m:t>1</m:t>
                            </m:r>
                          </m:e>
                        </m:d>
                        <m:d>
                          <m:dPr>
                            <m:begChr m:val="("/>
                            <m:sepChr m:val=""/>
                            <m:endChr m:val=")"/>
                            <m:grow/>
                          </m:dPr>
                          <m:e>
                            <m:r>
                              <m:rPr>
                                <m:sty m:val="p"/>
                              </m:rPr>
                              <m:t>−</m:t>
                            </m:r>
                            <m:r>
                              <m:t>1</m:t>
                            </m:r>
                          </m:e>
                        </m:d>
                      </m:e>
                    </m:rad>
                  </m:num>
                  <m:den>
                    <m:r>
                      <m:t>2</m:t>
                    </m:r>
                    <m:d>
                      <m:dPr>
                        <m:begChr m:val="("/>
                        <m:sepChr m:val=""/>
                        <m:endChr m:val=")"/>
                        <m:grow/>
                      </m:dPr>
                      <m:e>
                        <m:r>
                          <m:t>1</m:t>
                        </m:r>
                      </m:e>
                    </m:d>
                  </m:den>
                </m:f>
                <m:r>
                  <m:rPr>
                    <m:sty m:val="p"/>
                  </m:rPr>
                  <m:t>=</m:t>
                </m:r>
                <m:f>
                  <m:fPr>
                    <m:type m:val="bar"/>
                  </m:fPr>
                  <m:num>
                    <m:r>
                      <m:t>1</m:t>
                    </m:r>
                    <m:r>
                      <m:rPr>
                        <m:sty m:val="p"/>
                      </m:rPr>
                      <m:t>±</m:t>
                    </m:r>
                    <m:rad>
                      <m:radPr>
                        <m:degHide m:val="on"/>
                      </m:radPr>
                      <m:deg/>
                      <m:e>
                        <m:r>
                          <m:t>1</m:t>
                        </m:r>
                        <m:r>
                          <m:rPr>
                            <m:sty m:val="p"/>
                          </m:rPr>
                          <m:t>−</m:t>
                        </m:r>
                        <m:d>
                          <m:dPr>
                            <m:begChr m:val="("/>
                            <m:sepChr m:val=""/>
                            <m:endChr m:val=")"/>
                            <m:grow/>
                          </m:dPr>
                          <m:e>
                            <m:r>
                              <m:rPr>
                                <m:sty m:val="p"/>
                              </m:rPr>
                              <m:t>−</m:t>
                            </m:r>
                            <m:r>
                              <m:t>4</m:t>
                            </m:r>
                          </m:e>
                        </m:d>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w:t>
            </w:r>
            <w:r>
              <w:t xml:space="preserve">and</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(The second of these is a well-known mathematical constant known as the</w:t>
            </w:r>
            <w:r>
              <w:t xml:space="preserve"> </w:t>
            </w:r>
            <w:hyperlink r:id="rId35">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sSup>
                  <m:e>
                    <m:d>
                      <m:dPr>
                        <m:begChr m:val="("/>
                        <m:sepChr m:val=""/>
                        <m:endChr m:val=")"/>
                        <m:grow/>
                      </m:dPr>
                      <m:e>
                        <m:sSup>
                          <m:e>
                            <m:r>
                              <m:t>y</m:t>
                            </m:r>
                          </m:e>
                          <m:sup>
                            <m:r>
                              <m:t>2</m:t>
                            </m:r>
                          </m:sup>
                        </m:sSup>
                      </m:e>
                    </m:d>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t>2</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20">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d>
                      <m:dPr>
                        <m:begChr m:val="("/>
                        <m:sepChr m:val=""/>
                        <m:endChr m:val=")"/>
                        <m:grow/>
                      </m:dPr>
                      <m:e>
                        <m:r>
                          <m:t>2</m:t>
                        </m:r>
                      </m:e>
                    </m:d>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10</m:t>
                        </m:r>
                      </m:e>
                    </m:d>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44"/>
    <w:bookmarkStart w:id="45"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24">
        <w:r>
          <w:rPr>
            <w:rStyle w:val="Hyperlink"/>
          </w:rPr>
          <w:t xml:space="preserve">Proof: The quadratic formula</w:t>
        </w:r>
      </w:hyperlink>
      <w:r>
        <w:t xml:space="preserve"> </w:t>
      </w:r>
      <w:r>
        <w:t xml:space="preserve">for more.</w:t>
      </w:r>
    </w:p>
    <w:bookmarkEnd w:id="45"/>
    <w:bookmarkStart w:id="46"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46"/>
    <w:bookmarkStart w:id="51" w:name="further-reading"/>
    <w:p>
      <w:pPr>
        <w:pStyle w:val="Heading1"/>
      </w:pPr>
      <w:r>
        <w:t xml:space="preserve">Further reading</w:t>
      </w:r>
    </w:p>
    <w:p>
      <w:pPr>
        <w:pStyle w:val="FirstParagraph"/>
      </w:pPr>
      <w:hyperlink r:id="rId47">
        <w:r>
          <w:rPr>
            <w:rStyle w:val="Hyperlink"/>
          </w:rPr>
          <w:t xml:space="preserve">For more questions on the subject, please go to Questions: Using the quadratic formula</w:t>
        </w:r>
      </w:hyperlink>
      <w:r>
        <w:t xml:space="preserve">.</w:t>
      </w:r>
    </w:p>
    <w:p>
      <w:pPr>
        <w:pStyle w:val="BodyText"/>
      </w:pPr>
      <w:hyperlink r:id="rId24">
        <w:r>
          <w:rPr>
            <w:rStyle w:val="Hyperlink"/>
          </w:rPr>
          <w:t xml:space="preserve">For more on the proof of the quadratic formula, please go to Proof: The quadratic formula</w:t>
        </w:r>
      </w:hyperlink>
      <w:r>
        <w:t xml:space="preserve">.</w:t>
      </w:r>
    </w:p>
    <w:p>
      <w:pPr>
        <w:pStyle w:val="BodyText"/>
      </w:pPr>
      <w:hyperlink r:id="rId48">
        <w:r>
          <w:rPr>
            <w:rStyle w:val="Hyperlink"/>
          </w:rPr>
          <w:t xml:space="preserve">For an interactive calculator for solving quadratic equations, please go to Calculator: Solving quadratic equations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2026-04-03T09:16:44Z</dcterms:created>
  <dcterms:modified xsi:type="dcterms:W3CDTF">2026-04-03T09:16:44Z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FiguresPNG/quadraticformula-image.png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