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Laws of logarithms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laws of logarithms.</w:t>
      </w:r>
    </w:p>
    <w:p>
      <w:pPr>
        <w:pStyle w:val="FirstParagraph"/>
      </w:pPr>
      <w:r>
        <w:rPr>
          <w:i/>
          <w:iCs/>
        </w:rPr>
        <w:t xml:space="preserve">The associated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 If you would like to know more about logarithms, please read the guide.</w:t>
      </w:r>
    </w:p>
    <w:p>
      <w:pPr>
        <w:pStyle w:val="BodyText"/>
      </w:pPr>
      <w:r>
        <w:t xml:space="preserve">Throughout this factsheet,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real numbers,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real number, 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Start w:id="21" w:name="laws-of-logarithms"/>
    <w:p>
      <w:pPr>
        <w:pStyle w:val="Heading2"/>
      </w:pPr>
      <w:r>
        <w:t xml:space="preserve">Laws of logarithms</w:t>
      </w:r>
    </w:p>
    <w:p>
      <w:pPr>
        <w:pStyle w:val="FirstParagraph"/>
      </w:pPr>
      <w:r>
        <w:rPr>
          <w:b/>
          <w:bCs/>
        </w:rPr>
        <w:t xml:space="preserve">Law 1 - Product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t>y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2 - Quotient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3 - Power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Law 4 - Zero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Law 5 - Identity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Law 6 - Change of Base Rule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or alternatively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hyperlink r:id="rId20">
        <w:r>
          <w:rPr>
            <w:rStyle w:val="Hyperlink"/>
          </w:rPr>
          <w:t xml:space="preserve">For more on the subject, please go to Guide: Introduction to logarithms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02/25 by Millie Pike as part of a University of St Andrews VIP project.</w:t>
      </w:r>
    </w:p>
    <w:p>
      <w:pPr>
        <w:pStyle w:val="Compact"/>
        <w:numPr>
          <w:ilvl w:val="0"/>
          <w:numId w:val="1001"/>
        </w:numPr>
      </w:pPr>
      <w:r>
        <w:t xml:space="preserve">v1.1: updated 11/25 by tdhc.</w:t>
      </w:r>
    </w:p>
    <w:p>
      <w:pPr>
        <w:pStyle w:val="FirstParagraph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logarithms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Laws of logarithms</dc:title>
  <dc:creator>Millie Pike</dc:creator>
  <cp:keywords/>
  <dcterms:created xsi:type="dcterms:W3CDTF">2025-11-06T13:17:11Z</dcterms:created>
  <dcterms:modified xsi:type="dcterms:W3CDTF">2025-11-06T13:17:11Z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laws of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