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t xml:space="preserve">*Before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integration</w:t>
        </w:r>
      </w:hyperlink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power rule to integrate the following expressions, applying the laws of indices where necessary.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following expressions contain fractional indices of</w:t>
      </w:r>
      <w:r>
        <w:t xml:space="preserve"> </w:t>
      </w:r>
      <m:oMath>
        <m:r>
          <m:t>x</m:t>
        </m:r>
      </m:oMath>
      <w:r>
        <w:t xml:space="preserve">. Find these integrals.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23"/>
    <w:bookmarkStart w:id="2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Integrate the following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4"/>
    <w:bookmarkStart w:id="25" w:name="q1-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5"/>
    <w:bookmarkStart w:id="26" w:name="q2-1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By using an appropriate substitution, 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6"/>
    <w:bookmarkStart w:id="27" w:name="q3-1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7"/>
    <w:bookmarkStart w:id="29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hyperlink r:id="rId2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2025-11-06T13:28:40Z</dcterms:created>
  <dcterms:modified xsi:type="dcterms:W3CDTF">2025-11-06T13:28:40Z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