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Proof: properties of sigma notation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 explanation as to why some of the properties of sigma notation are true.</w:t>
      </w:r>
    </w:p>
    <w:p>
      <w:pPr>
        <w:pStyle w:val="FirstParagraph"/>
      </w:pPr>
      <w:r>
        <w:rPr>
          <w:i/>
          <w:iCs/>
        </w:rPr>
        <w:t xml:space="preserve">Before reading this proof sheet,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sigma notation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and [Guide: Proof by induction].</w:t>
      </w:r>
    </w:p>
    <w:bookmarkStart w:id="32" w:name="proof-of-properties-of-sigma-notation"/>
    <w:p>
      <w:pPr>
        <w:pStyle w:val="Heading1"/>
      </w:pPr>
      <w:r>
        <w:t xml:space="preserve">Proof of properties of sigma notation</w:t>
      </w:r>
    </w:p>
    <w:bookmarkStart w:id="26" w:name="distributivity"/>
    <w:p>
      <w:pPr>
        <w:pStyle w:val="Heading2"/>
      </w:pPr>
      <w:r>
        <w:t xml:space="preserve">Distributivity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Distributivity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Hello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 of distributivity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You can see this is true by writing the entire sum out, like this: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k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C</m:t>
                          </m:r>
                        </m:e>
                      </m:nary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</m:e>
                    <m:e>
                      <m:r>
                        <m:t>C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</m:e>
                    <m:e>
                      <m:r>
                        <m:t>C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…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</m:e>
                    <m:e>
                      <m:r>
                        <m:t>C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k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nary>
                    </m:e>
                  </m:mr>
                </m:m>
              </m:oMath>
            </m:oMathPara>
          </w:p>
          <w:p/>
        </w:tc>
      </w:tr>
    </w:tbl>
    <w:bookmarkEnd w:id="26"/>
    <w:bookmarkStart w:id="31" w:name="combining-and-decomposing-sums"/>
    <w:p>
      <w:pPr>
        <w:pStyle w:val="Heading2"/>
      </w:pPr>
      <w:r>
        <w:t xml:space="preserve">Combining and decomposing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Combining and decomposing sums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Hello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 of combining and decomposing sums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Similar to the distributive property, you can show this is true by writing the entire sum out: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k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k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b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  <m:e>
                      <m:r>
                        <m:rPr>
                          <m:sty m:val="p"/>
                        </m:rPr>
                        <m:t>=</m:t>
                      </m:r>
                    </m:e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…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b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b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…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b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</m:e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b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b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b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</m:e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k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k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b</m:t>
                                  </m:r>
                                </m:e>
                                <m:sub>
                                  <m:r>
                                    <m:t>k</m:t>
                                  </m:r>
                                </m:sub>
                              </m:sSub>
                            </m:e>
                          </m:d>
                        </m:e>
                      </m:nary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In a similar way, you can show that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</m:nary>
            </m:oMath>
            <w:r>
              <w:t xml:space="preserve"> </w:t>
            </w:r>
            <w:r>
              <w:t xml:space="preserve">is also true.</w:t>
            </w:r>
          </w:p>
          <w:p/>
        </w:tc>
      </w:tr>
    </w:tbl>
    <w:bookmarkEnd w:id="31"/>
    <w:bookmarkEnd w:id="32"/>
    <w:bookmarkStart w:id="36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33">
        <w:r>
          <w:rPr>
            <w:rStyle w:val="Hyperlink"/>
          </w:rPr>
          <w:t xml:space="preserve">Guide: Using the quadratic formula</w:t>
        </w:r>
      </w:hyperlink>
    </w:p>
    <w:p>
      <w:pPr>
        <w:pStyle w:val="BodyText"/>
      </w:pPr>
      <w:hyperlink r:id="rId34">
        <w:r>
          <w:rPr>
            <w:rStyle w:val="Hyperlink"/>
          </w:rPr>
          <w:t xml:space="preserve">Questions: Using the quadratic formula</w:t>
        </w:r>
      </w:hyperlink>
    </w:p>
    <w:bookmarkStart w:id="35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04/24 by tdhc.</w:t>
      </w:r>
    </w:p>
    <w:bookmarkEnd w:id="35"/>
    <w:bookmarkEnd w:id="3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hyperlink" Id="rId34" Target="../questions/qs-quadraticformula.qmd" TargetMode="External" /><Relationship Type="http://schemas.openxmlformats.org/officeDocument/2006/relationships/hyperlink" Id="rId33" Target="../studyguides/quadraticformula.qmd" TargetMode="External" /><Relationship Type="http://schemas.openxmlformats.org/officeDocument/2006/relationships/hyperlink" Id="rId20" Target="../studyguides/sigmanota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../questions/qs-quadraticformula.qmd" TargetMode="External" /><Relationship Type="http://schemas.openxmlformats.org/officeDocument/2006/relationships/hyperlink" Id="rId33" Target="../studyguides/quadraticformula.qmd" TargetMode="External" /><Relationship Type="http://schemas.openxmlformats.org/officeDocument/2006/relationships/hyperlink" Id="rId20" Target="../studyguides/sigmanota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Proof: properties of sigma notation</dc:title>
  <dc:creator>Tom Coleman</dc:creator>
  <cp:keywords/>
  <dcterms:created xsi:type="dcterms:W3CDTF">2025-10-31T16:15:59Z</dcterms:created>
  <dcterms:modified xsi:type="dcterms:W3CDTF">2025-10-31T16:15:59Z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 explanation as to why some of the properties of sigma notation are true.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