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 Applications GE</w:t>
      </w:r>
    </w:p>
    <w:p>
      <w:pPr>
        <w:pStyle w:val="FirstParagraph"/>
      </w:pP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3.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4.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5.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6.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34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26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num>
                      <m:den>
                        <m:r>
                          <m:t>13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35</m:t>
                        </m:r>
                      </m:num>
                      <m:den>
                        <m:r>
                          <m:t>26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10.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38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36</m:t>
                        </m:r>
                      </m:num>
                      <m:den>
                        <m:r>
                          <m:t>11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11.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309</m:t>
                        </m:r>
                      </m:num>
                      <m:den>
                        <m:r>
                          <m:t>155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58</m:t>
                        </m:r>
                      </m:num>
                      <m:den>
                        <m:r>
                          <m:t>155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31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18</m:t>
                        </m:r>
                      </m:num>
                      <m:den>
                        <m:r>
                          <m:t>31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 Applications GE</dc:title>
  <dc:creator/>
  <cp:keywords/>
  <dcterms:created xsi:type="dcterms:W3CDTF">2026-09-04T09:48:13Z</dcterms:created>
  <dcterms:modified xsi:type="dcterms:W3CDTF">2026-09-04T09:48:13Z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