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Definite integration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definite integration.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Definite integration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4" w:name="answers"/>
    <w:p>
      <w:pPr>
        <w:pStyle w:val="Heading2"/>
      </w:pPr>
      <w:r>
        <w:t xml:space="preserve">Answers</w:t>
      </w:r>
    </w:p>
    <w:bookmarkStart w:id="10" w:name="q1"/>
    <w:p>
      <w:pPr>
        <w:pStyle w:val="Heading3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r>
          <m:t>6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r>
          <m:t>0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r>
          <m:t>120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20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1462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171</m:t>
            </m:r>
          </m:num>
          <m:den>
            <m:r>
              <m:t>4</m:t>
            </m:r>
          </m:den>
        </m:f>
      </m:oMath>
    </w:p>
    <w:bookmarkEnd w:id="10"/>
    <w:bookmarkStart w:id="11" w:name="q2"/>
    <w:p>
      <w:pPr>
        <w:pStyle w:val="Heading3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r>
          <m:t>48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91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52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t>24</m:t>
        </m:r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29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r>
          <m:t>10</m:t>
        </m:r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r>
          <m:t>38</m:t>
        </m:r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r>
          <m:t>20</m:t>
        </m:r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39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62</m:t>
            </m:r>
          </m:num>
          <m:den>
            <m:r>
              <m:t>3</m:t>
            </m:r>
          </m:den>
        </m:f>
      </m:oMath>
    </w:p>
    <w:bookmarkEnd w:id="11"/>
    <w:bookmarkStart w:id="12" w:name="q3"/>
    <w:p>
      <w:pPr>
        <w:pStyle w:val="Heading3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t> </m:t>
        </m:r>
        <m:r>
          <m:t>1</m:t>
        </m:r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r>
          <m:t>0</m:t>
        </m:r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r>
          <m:t>1</m:t>
        </m:r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r>
          <m:t>0</m:t>
        </m:r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r>
          <m:t>2</m:t>
        </m:r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3.7.</w:t>
      </w:r>
      <w:r>
        <w:t xml:space="preserve"> </w:t>
      </w:r>
      <m:oMath>
        <m:r>
          <m:t> </m:t>
        </m:r>
        <m:r>
          <m:t>0</m:t>
        </m:r>
      </m:oMath>
    </w:p>
    <w:p>
      <w:pPr>
        <w:pStyle w:val="BodyText"/>
      </w:pPr>
      <w:r>
        <w:t xml:space="preserve">3.8.</w:t>
      </w:r>
      <w:r>
        <w:t xml:space="preserve"> </w:t>
      </w:r>
      <m:oMath>
        <m:r>
          <m:t> </m:t>
        </m:r>
        <m:r>
          <m:t>0</m:t>
        </m:r>
      </m:oMath>
    </w:p>
    <w:p>
      <w:pPr>
        <w:pStyle w:val="BodyText"/>
      </w:pPr>
      <w:r>
        <w:t xml:space="preserve">3.9.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3.10.</w:t>
      </w:r>
      <w:r>
        <w:t xml:space="preserve"> </w:t>
      </w:r>
      <m:oMath>
        <m:r>
          <m:t> </m:t>
        </m:r>
        <m:r>
          <m:t>0</m:t>
        </m:r>
      </m:oMath>
    </w:p>
    <w:bookmarkEnd w:id="12"/>
    <w:bookmarkStart w:id="13" w:name="q4"/>
    <w:p>
      <w:pPr>
        <w:pStyle w:val="Heading3"/>
      </w:pPr>
      <w:r>
        <w:t xml:space="preserve">Q4</w:t>
      </w:r>
    </w:p>
    <w:p>
      <w:pPr>
        <w:pStyle w:val="FirstParagraph"/>
      </w:pPr>
      <w:r>
        <w:t xml:space="preserve">4.1.</w:t>
      </w:r>
      <w:r>
        <w:t xml:space="preserve"> </w:t>
      </w:r>
      <m:oMath>
        <m:r>
          <m:t> 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4.2.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pPr>
        <w:pStyle w:val="BodyText"/>
      </w:pPr>
      <w:r>
        <w:t xml:space="preserve">4.3.</w:t>
      </w:r>
      <w:r>
        <w:t xml:space="preserve"> </w:t>
      </w:r>
      <m:oMath>
        <m:r>
          <m:t> 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4.4.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4.5.</w:t>
      </w:r>
      <w:r>
        <w:t xml:space="preserve"> </w:t>
      </w:r>
      <m:oMath>
        <m:r>
          <m:t> </m:t>
        </m:r>
        <m:r>
          <m:t>0</m:t>
        </m:r>
      </m:oMath>
    </w:p>
    <w:p>
      <w:pPr>
        <w:pStyle w:val="BodyText"/>
      </w:pPr>
      <w:r>
        <w:t xml:space="preserve">4.6.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4.7.</w:t>
      </w:r>
      <w:r>
        <w:t xml:space="preserve"> </w:t>
      </w:r>
      <m:oMath>
        <m:r>
          <m:t> </m:t>
        </m:r>
        <m:r>
          <m:t>0</m:t>
        </m:r>
      </m:oMath>
    </w:p>
    <w:p>
      <w:pPr>
        <w:pStyle w:val="BodyText"/>
      </w:pPr>
      <w:r>
        <w:t xml:space="preserve">4.8.</w:t>
      </w:r>
      <w:r>
        <w:t xml:space="preserve"> </w:t>
      </w:r>
      <m:oMath>
        <m:r>
          <m:t> 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4.9.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4.10.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3</m:t>
            </m:r>
          </m:den>
        </m:f>
      </m:oMath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Donald Campbell as part of a University of St Andrews VIP project.</w:t>
      </w:r>
    </w:p>
    <w:p>
      <w:pPr>
        <w:pStyle w:val="BodyText"/>
      </w:pPr>
      <w:hyperlink r:id="rId15">
        <w:r>
          <w:rPr>
            <w:rStyle w:val="Hyperlink"/>
          </w:rPr>
          <w:t xml:space="preserve">This work is licensed under CC BY-NC-SA 4.0.</w:t>
        </w:r>
      </w:hyperlink>
    </w:p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definiteintegration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definiteintegration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Definite integration</dc:title>
  <dc:creator>Donald Campbell</dc:creator>
  <cp:keywords/>
  <dcterms:created xsi:type="dcterms:W3CDTF">2026-09-04T09:49:07Z</dcterms:created>
  <dcterms:modified xsi:type="dcterms:W3CDTF">2026-09-04T09:49:07Z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definite integration.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