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Chi-squared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distribution.</w:t>
      </w:r>
    </w:p>
    <w:p>
      <w:pPr>
        <w:pStyle w:val="CaptionedFigure"/>
      </w:pPr>
      <w:r>
        <w:drawing>
          <wp:inline>
            <wp:extent cx="4754880" cy="4111801"/>
            <wp:effectExtent b="0" l="0" r="0" t="0"/>
            <wp:docPr descr="An example of the chi-squared distribution with k = 5." title="" id="10" name="Picture"/>
            <a:graphic>
              <a:graphicData uri="http://schemas.openxmlformats.org/drawingml/2006/picture">
                <pic:pic>
                  <pic:nvPicPr>
                    <pic:cNvPr descr="./FiguresPNG/f-chisquared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11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chi-squared distribution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is used for hypothesis testing, such as for goodness of fit tests and tests for independence. (See</w:t>
      </w:r>
      <w:r>
        <w:t xml:space="preserve"> </w:t>
      </w:r>
      <w:hyperlink r:id="rId12">
        <w:r>
          <w:rPr>
            <w:rStyle w:val="Hyperlink"/>
          </w:rPr>
          <w:t xml:space="preserve">Guide: Introduction to hypothesis testing</w:t>
        </w:r>
      </w:hyperlink>
      <w:r>
        <w:t xml:space="preserve"> </w:t>
      </w:r>
      <w:r>
        <w:t xml:space="preserve">for more.) It is a special case of the gamma distribution, as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Gam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Parameter:</w:t>
      </w:r>
      <w:r>
        <w:t xml:space="preserve"> </w:t>
      </w:r>
      <w:r>
        <w:t xml:space="preserve">The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degrees of freedom in the sample.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num>
                <m:den>
                  <m:sSup>
                    <m:e>
                      <m:r>
                        <m:t>2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Γ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gamma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den>
              </m:f>
              <m:r>
                <m:rPr>
                  <m:nor/>
                  <m:sty m:val="p"/>
                </m:rPr>
                <m:t>Gam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gamma function,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Gam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PDF of the gamma distribution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Goodness of fit example:</w:t>
      </w:r>
      <w:r>
        <w:t xml:space="preserve"> </w:t>
      </w:r>
      <w:r>
        <w:t xml:space="preserve">You have a six-sided die with six possible outcomes: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. You calculate the expected frequencies of each outcome. Then you roll the die many times and record the observed frequencies of each outcome. Since there are 6 categories,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sans-serif"/>
              <m:sty m:val="p"/>
            </m:rPr>
            <m:t>degrees of freedom = number of categories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, meaning the degrees of freedom 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for independence example:</w:t>
      </w:r>
      <w:r>
        <w:t xml:space="preserve"> </w:t>
      </w:r>
      <w:r>
        <w:t xml:space="preserve">You are investigating whether there is a correlation between two variables: candy colour and flavour. You have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categories of colours and 3 categories of flavours. Calculating the degrees of freedom can be done with the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categories of colours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categories of flavours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You can model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</m:oMath>
      <w:r>
        <w:t xml:space="preserve">, meaning that there are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degrees of freedom.</w:t>
      </w:r>
    </w:p>
    <w:bookmarkStart w:id="16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2"/>
        </w:numPr>
      </w:pPr>
      <w:r>
        <w:t xml:space="preserve">v1.1: moved to factsheet form and populated with material from</w:t>
      </w:r>
      <w:r>
        <w:t xml:space="preserve"> </w:t>
      </w:r>
      <w:hyperlink r:id="rId13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2"/>
        </w:numPr>
      </w:pPr>
      <w:r>
        <w:t xml:space="preserve">v1.2: deprecated shinylive apps replaced 09/26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overviews/o-distributions.qmd" TargetMode="External" /><Relationship Type="http://schemas.openxmlformats.org/officeDocument/2006/relationships/hyperlink" Id="rId12" Target="../studyguides/hypothesistesting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overviews/o-distributions.qmd" TargetMode="External" /><Relationship Type="http://schemas.openxmlformats.org/officeDocument/2006/relationships/hyperlink" Id="rId12" Target="../studyguides/hypothesistesting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Chi-squared distribution</dc:title>
  <dc:creator>Michelle Arnetta and Tom Coleman</dc:creator>
  <cp:keywords/>
  <dcterms:created xsi:type="dcterms:W3CDTF">2026-09-04T09:52:21Z</dcterms:created>
  <dcterms:modified xsi:type="dcterms:W3CDTF">2026-09-04T09:52:21Z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\chi^2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