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9.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Factsheet: Family-wise error</w:t>
      </w:r>
    </w:p>
    <w:p>
      <w:pPr>
        <w:pStyle w:val="Author"/>
      </w:pPr>
      <w:r>
        <w:t xml:space="preserve">Jakub Brzozowski</w:t>
      </w:r>
    </w:p>
    <w:p>
      <w:pPr>
        <w:pStyle w:val="AbstractTitle"/>
      </w:pPr>
      <w:r>
        <w:t xml:space="preserve">Summary</w:t>
      </w:r>
    </w:p>
    <w:p>
      <w:pPr>
        <w:pStyle w:val="Abstract"/>
      </w:pPr>
      <w:r>
        <w:t xml:space="preserve">An introduction to reducing Family-wise type I error rate using Bonferonni correction, Sidak correction, and Tukey’s Honest Significant Difference (HSD).</w:t>
      </w:r>
    </w:p>
    <w:bookmarkStart w:id="20" w:name="why-do-you-want-to-be-doing-this"/>
    <w:p>
      <w:pPr>
        <w:pStyle w:val="Heading1"/>
      </w:pPr>
      <w:r>
        <w:t xml:space="preserve">Why do you want to be doing this?</w:t>
      </w:r>
    </w:p>
    <w:p>
      <w:pPr>
        <w:pStyle w:val="FirstParagraph"/>
      </w:pPr>
      <w:r>
        <w:t xml:space="preserve">When taking multiple hypothesis tests (for example after ANOVA analysis, to identify which group means are different) your confidence level decreases with every consecutive test you perform.</w:t>
      </w:r>
    </w:p>
    <w:p>
      <w:pPr>
        <w:pStyle w:val="BodyText"/>
      </w:pPr>
      <w:r>
        <w:t xml:space="preserve">This is because you typically intend to draw inferences using all of the tests’ results. This applies, even if you only conclude that two groups means are different, then you still used all the other tests’ outcome, to conclude that their means are not equal!</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0" name="Picture"/>
                  <a:graphic>
                    <a:graphicData uri="http://schemas.openxmlformats.org/drawingml/2006/picture">
                      <pic:pic>
                        <pic:nvPicPr>
                          <pic:cNvPr descr="/Applications/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You have four groups</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r>
                <m:t>D</m:t>
              </m:r>
            </m:oMath>
            <w:r>
              <w:t xml:space="preserve"> </w:t>
            </w:r>
            <w:r>
              <w:t xml:space="preserve">and you want to check if there are any differences between their means. You decide to use a hypothesis test with associated</w:t>
            </w:r>
            <w:r>
              <w:t xml:space="preserve"> </w:t>
            </w:r>
            <m:oMath>
              <m:r>
                <m:t>95</m:t>
              </m:r>
            </m:oMath>
            <w:r>
              <w:t xml:space="preserve">% confidence level.</w:t>
            </w:r>
            <w:r>
              <w:t xml:space="preserve"> </w:t>
            </w:r>
            <w:r>
              <w:t xml:space="preserve">The tests you need to conduct are:</w:t>
            </w:r>
          </w:p>
          <w:p>
            <w:pPr>
              <w:pStyle w:val="Compact"/>
              <w:numPr>
                <w:ilvl w:val="0"/>
                <w:numId w:val="1001"/>
              </w:numPr>
            </w:pPr>
            <m:oMath>
              <m:r>
                <m:t>A</m:t>
              </m:r>
            </m:oMath>
            <w:r>
              <w:t xml:space="preserve"> </w:t>
            </w:r>
            <w:r>
              <w:t xml:space="preserve">and</w:t>
            </w:r>
            <w:r>
              <w:t xml:space="preserve"> </w:t>
            </w:r>
            <m:oMath>
              <m:r>
                <m:t>B</m:t>
              </m:r>
            </m:oMath>
          </w:p>
          <w:p>
            <w:pPr>
              <w:pStyle w:val="Compact"/>
              <w:numPr>
                <w:ilvl w:val="0"/>
                <w:numId w:val="1001"/>
              </w:numPr>
            </w:pPr>
            <m:oMath>
              <m:r>
                <m:t>A</m:t>
              </m:r>
            </m:oMath>
            <w:r>
              <w:t xml:space="preserve"> </w:t>
            </w:r>
            <w:r>
              <w:t xml:space="preserve">and</w:t>
            </w:r>
            <w:r>
              <w:t xml:space="preserve"> </w:t>
            </w:r>
            <m:oMath>
              <m:r>
                <m:t>C</m:t>
              </m:r>
            </m:oMath>
          </w:p>
          <w:p>
            <w:pPr>
              <w:pStyle w:val="Compact"/>
              <w:numPr>
                <w:ilvl w:val="0"/>
                <w:numId w:val="1001"/>
              </w:numPr>
            </w:pPr>
            <m:oMath>
              <m:r>
                <m:t>A</m:t>
              </m:r>
            </m:oMath>
            <w:r>
              <w:t xml:space="preserve"> </w:t>
            </w:r>
            <w:r>
              <w:t xml:space="preserve">and</w:t>
            </w:r>
            <w:r>
              <w:t xml:space="preserve"> </w:t>
            </w:r>
            <m:oMath>
              <m:r>
                <m:t>D</m:t>
              </m:r>
            </m:oMath>
          </w:p>
          <w:p>
            <w:pPr>
              <w:pStyle w:val="Compact"/>
              <w:numPr>
                <w:ilvl w:val="0"/>
                <w:numId w:val="1001"/>
              </w:numPr>
            </w:pPr>
            <m:oMath>
              <m:r>
                <m:t>B</m:t>
              </m:r>
            </m:oMath>
            <w:r>
              <w:t xml:space="preserve"> </w:t>
            </w:r>
            <w:r>
              <w:t xml:space="preserve">and</w:t>
            </w:r>
            <w:r>
              <w:t xml:space="preserve"> </w:t>
            </w:r>
            <m:oMath>
              <m:r>
                <m:t>C</m:t>
              </m:r>
            </m:oMath>
          </w:p>
          <w:p>
            <w:pPr>
              <w:pStyle w:val="Compact"/>
              <w:numPr>
                <w:ilvl w:val="0"/>
                <w:numId w:val="1001"/>
              </w:numPr>
            </w:pPr>
            <m:oMath>
              <m:r>
                <m:t>B</m:t>
              </m:r>
            </m:oMath>
            <w:r>
              <w:t xml:space="preserve"> </w:t>
            </w:r>
            <w:r>
              <w:t xml:space="preserve">and</w:t>
            </w:r>
            <w:r>
              <w:t xml:space="preserve"> </w:t>
            </w:r>
            <m:oMath>
              <m:r>
                <m:t>D</m:t>
              </m:r>
            </m:oMath>
          </w:p>
          <w:p>
            <w:pPr>
              <w:pStyle w:val="Compact"/>
              <w:numPr>
                <w:ilvl w:val="0"/>
                <w:numId w:val="1001"/>
              </w:numPr>
            </w:pPr>
            <m:oMath>
              <m:r>
                <m:t>C</m:t>
              </m:r>
            </m:oMath>
            <w:r>
              <w:t xml:space="preserve"> </w:t>
            </w:r>
            <w:r>
              <w:t xml:space="preserve">and</w:t>
            </w:r>
            <w:r>
              <w:t xml:space="preserve"> </w:t>
            </w:r>
            <m:oMath>
              <m:r>
                <m:t>D</m:t>
              </m:r>
            </m:oMath>
          </w:p>
          <w:p>
            <w:pPr>
              <w:pStyle w:val="FirstParagraph"/>
            </w:pPr>
            <w:pPr>
              <w:spacing w:after="16"/>
            </w:pPr>
            <w:r>
              <w:t xml:space="preserve">so there are 6 hypothesis tests, each with a</w:t>
            </w:r>
            <w:r>
              <w:t xml:space="preserve"> </w:t>
            </w:r>
            <m:oMath>
              <m:r>
                <m:t>95</m:t>
              </m:r>
            </m:oMath>
            <w:r>
              <w:t xml:space="preserve">% confidence level. If you use all of your results, then your cumulative confidence level is</w:t>
            </w:r>
            <w:r>
              <w:t xml:space="preserve"> </w:t>
            </w:r>
            <m:oMath>
              <m:r>
                <m:t>95</m:t>
              </m:r>
            </m:oMath>
            <w:r>
              <w:t xml:space="preserve">%, but rather</w:t>
            </w:r>
            <w:r>
              <w:t xml:space="preserve"> </w:t>
            </w:r>
            <m:oMath>
              <m:r>
                <m:t>1</m:t>
              </m:r>
              <m:r>
                <m:rPr>
                  <m:sty m:val="p"/>
                </m:rPr>
                <m:t>−</m:t>
              </m:r>
              <m:r>
                <m:t>6</m:t>
              </m:r>
              <m:r>
                <m:rPr>
                  <m:sty m:val="p"/>
                </m:rPr>
                <m:t>*</m:t>
              </m:r>
              <m:r>
                <m:t>0.05</m:t>
              </m:r>
              <m:r>
                <m:rPr>
                  <m:sty m:val="p"/>
                </m:rPr>
                <m:t>=</m:t>
              </m:r>
              <m:r>
                <m:t>0.7</m:t>
              </m:r>
            </m:oMath>
            <w:r>
              <w:t xml:space="preserve">, so only</w:t>
            </w:r>
            <w:r>
              <w:t xml:space="preserve"> </w:t>
            </w:r>
            <m:oMath>
              <m:r>
                <m:t>70</m:t>
              </m:r>
            </m:oMath>
            <w:r>
              <w:t xml:space="preserve">%.</w:t>
            </w:r>
            <w:r>
              <w:t xml:space="preserve"> </w:t>
            </w:r>
            <w:r>
              <w:t xml:space="preserve">You would like to therefore decrease the confidence level for each test, so that your cumulative (or family-wise) error rate is equal to</w:t>
            </w:r>
            <w:r>
              <w:t xml:space="preserve"> </w:t>
            </w:r>
            <m:oMath>
              <m:r>
                <m:t>95</m:t>
              </m:r>
            </m:oMath>
            <w:r>
              <w:t xml:space="preserve">%.</w:t>
            </w:r>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Applications/quarto/share/formats/docx/tip.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To calculate the number of pairwise comparisons use:</w:t>
            </w:r>
          </w:p>
          <w:p>
            <w:pPr>
              <w:pStyle w:val="BodyText"/>
            </w:pPr>
            <m:oMathPara>
              <m:oMathParaPr>
                <m:jc m:val="center"/>
              </m:oMathParaPr>
              <m:oMath>
                <m:sSub>
                  <m:e>
                    <m:r>
                      <m:t>n</m:t>
                    </m:r>
                  </m:e>
                  <m:sub>
                    <m:r>
                      <m:t>c</m:t>
                    </m:r>
                  </m:sub>
                </m:sSub>
                <m:r>
                  <m:rPr>
                    <m:sty m:val="p"/>
                  </m:rPr>
                  <m:t>=</m:t>
                </m:r>
                <m:d>
                  <m:dPr>
                    <m:begChr m:val="("/>
                    <m:sepChr m:val=""/>
                    <m:endChr m:val=")"/>
                    <m:grow/>
                  </m:dPr>
                  <m:e>
                    <m:f>
                      <m:fPr>
                        <m:type m:val="noBar"/>
                      </m:fPr>
                      <m:num>
                        <m:r>
                          <m:t>n</m:t>
                        </m:r>
                      </m:num>
                      <m:den>
                        <m:r>
                          <m:t>2</m:t>
                        </m:r>
                      </m:den>
                    </m:f>
                  </m:e>
                </m:d>
                <m:r>
                  <m:rPr>
                    <m:sty m:val="p"/>
                  </m:rPr>
                  <m:t>=</m:t>
                </m:r>
                <m:f>
                  <m:fPr>
                    <m:type m:val="bar"/>
                  </m:fPr>
                  <m:num>
                    <m:r>
                      <m:t>n</m:t>
                    </m:r>
                    <m:r>
                      <m:rPr>
                        <m:sty m:val="p"/>
                      </m:rPr>
                      <m:t>!</m:t>
                    </m:r>
                  </m:num>
                  <m:den>
                    <m:r>
                      <m:t>2</m:t>
                    </m:r>
                    <m:r>
                      <m:rPr>
                        <m:sty m:val="p"/>
                      </m:rPr>
                      <m:t>!</m:t>
                    </m:r>
                    <m:r>
                      <m:rPr>
                        <m:sty m:val="p"/>
                      </m:rPr>
                      <m:t>(</m:t>
                    </m:r>
                    <m:r>
                      <m:t>n</m:t>
                    </m:r>
                    <m:r>
                      <m:rPr>
                        <m:sty m:val="p"/>
                      </m:rPr>
                      <m:t>−</m:t>
                    </m:r>
                    <m:r>
                      <m:t>2</m:t>
                    </m:r>
                    <m:r>
                      <m:rPr>
                        <m:sty m:val="p"/>
                      </m:rPr>
                      <m:t>)</m:t>
                    </m:r>
                    <m:r>
                      <m:rPr>
                        <m:sty m:val="p"/>
                      </m:rPr>
                      <m:t>!</m:t>
                    </m:r>
                  </m:den>
                </m:f>
              </m:oMath>
            </m:oMathPara>
          </w:p>
          <w:p>
            <w:pPr>
              <w:pStyle w:val="FirstParagraph"/>
            </w:pPr>
            <w:r>
              <w:t xml:space="preserve">where:</w:t>
            </w:r>
          </w:p>
          <w:p>
            <w:pPr>
              <w:pStyle w:val="Compact"/>
              <w:numPr>
                <w:ilvl w:val="0"/>
                <w:numId w:val="1002"/>
              </w:numPr>
            </w:pPr>
            <m:oMath>
              <m:sSub>
                <m:e>
                  <m:r>
                    <m:t>n</m:t>
                  </m:r>
                </m:e>
                <m:sub>
                  <m:r>
                    <m:t>c</m:t>
                  </m:r>
                </m:sub>
              </m:sSub>
            </m:oMath>
            <w:r>
              <w:t xml:space="preserve"> </w:t>
            </w:r>
            <w:r>
              <w:t xml:space="preserve">is the number of comparisons.</w:t>
            </w:r>
          </w:p>
          <w:p>
            <w:pPr>
              <w:pStyle w:val="Compact"/>
              <w:numPr>
                <w:ilvl w:val="0"/>
                <w:numId w:val="1002"/>
              </w:numPr>
            </w:pPr>
            <m:oMath>
              <m:sSub>
                <m:e>
                  <m:r>
                    <m:t>n</m:t>
                  </m:r>
                </m:e>
                <m:sub>
                  <m:r>
                    <m:t>g</m:t>
                  </m:r>
                </m:sub>
              </m:sSub>
            </m:oMath>
            <w:r>
              <w:t xml:space="preserve"> </w:t>
            </w:r>
            <w:r>
              <w:t xml:space="preserve">is the number of groups of interest.</w:t>
            </w:r>
          </w:p>
          <w:p>
            <w:pPr>
              <w:pStyle w:val="FirstParagraph"/>
            </w:pPr>
            <w:r>
              <w:t xml:space="preserve">To calculate the cumulative (family-wise) error rate use then:</w:t>
            </w:r>
          </w:p>
          <w:p>
            <w:pPr>
              <w:pStyle w:val="BodyText"/>
            </w:pPr>
            <m:oMathPara>
              <m:oMathParaPr>
                <m:jc m:val="center"/>
              </m:oMathParaPr>
              <m:oMath>
                <m:r>
                  <m:t>1</m:t>
                </m:r>
                <m:r>
                  <m:rPr>
                    <m:sty m:val="p"/>
                  </m:rPr>
                  <m:t>−</m:t>
                </m:r>
                <m:r>
                  <m:t>α</m:t>
                </m:r>
                <m:sSub>
                  <m:e>
                    <m:r>
                      <m:t>n</m:t>
                    </m:r>
                  </m:e>
                  <m:sub>
                    <m:r>
                      <m:t>c</m:t>
                    </m:r>
                  </m:sub>
                </m:sSub>
              </m:oMath>
            </m:oMathPara>
          </w:p>
          <w:p>
            <w:pPr>
              <w:pStyle w:val="FirstParagraph"/>
            </w:pPr>
            <w:r>
              <w:t xml:space="preserve">where:</w:t>
            </w:r>
          </w:p>
          <w:p>
            <w:pPr>
              <w:pStyle w:val="Compact"/>
              <w:numPr>
                <w:ilvl w:val="0"/>
                <w:numId w:val="1003"/>
              </w:numPr>
            </w:pPr>
            <m:oMath>
              <m:r>
                <m:t>α</m:t>
              </m:r>
            </m:oMath>
            <w:r>
              <w:t xml:space="preserve"> </w:t>
            </w:r>
            <w:r>
              <w:t xml:space="preserve">is your</w:t>
            </w:r>
            <w:r>
              <w:t xml:space="preserve"> </w:t>
            </w:r>
            <w:hyperlink r:id="rId15">
              <w:r>
                <w:rPr>
                  <w:rStyle w:val="Hyperlink"/>
                </w:rPr>
                <w:t xml:space="preserve">Type I error rate</w:t>
              </w:r>
            </w:hyperlink>
          </w:p>
          <w:p>
            <w:pPr>
              <w:pStyle w:val="Compact"/>
              <w:numPr>
                <w:ilvl w:val="0"/>
                <w:numId w:val="1003"/>
              </w:numPr>
            </w:pPr>
            <m:oMath>
              <m:sSub>
                <m:e>
                  <m:r>
                    <m:t>n</m:t>
                  </m:r>
                </m:e>
                <m:sub>
                  <m:r>
                    <m:t>c</m:t>
                  </m:r>
                </m:sub>
              </m:sSub>
            </m:oMath>
            <w:r>
              <w:t xml:space="preserve"> </w:t>
            </w:r>
            <w:r>
              <w:t xml:space="preserve">is the number of pair-wise comparisons.</w:t>
            </w:r>
          </w:p>
          <w:p/>
        </w:tc>
      </w:tr>
    </w:tbl>
    <w:bookmarkStart w:id="19" w:name="definition-of-the-family-wise-error-rate"/>
    <w:p>
      <w:pPr>
        <w:pStyle w:val="Heading2"/>
      </w:pPr>
      <w:r>
        <w:t xml:space="preserve">Definition of the family-wise error rate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quarto/share/formats/docx/important.png" id="18"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the family-wise error rate</w:t>
            </w:r>
          </w:p>
        </w:tc>
      </w:tr>
      <w:tr>
        <w:trPr>
          <w:cantSplit/>
        </w:trPr>
        <w:tc>
          <w:tcPr>
            <w:tcMar>
              <w:top w:w="108" w:type="dxa"/>
              <w:bottom w:w="108" w:type="dxa"/>
            </w:tcMar>
          </w:tcPr>
          <w:p>
            <w:pPr>
              <w:pStyle w:val="BodyText"/>
            </w:pPr>
            <w:pPr>
              <w:spacing w:before="16" w:after="16"/>
            </w:pPr>
            <w:r>
              <w:rPr>
                <w:b/>
                <w:bCs/>
              </w:rPr>
              <w:t xml:space="preserve">Family-wise error rate</w:t>
            </w:r>
            <w:r>
              <w:t xml:space="preserve"> </w:t>
            </w:r>
            <w:r>
              <w:t xml:space="preserve">is the error rate associated with a group of tests from which inference is made collectively, rather than singularly.</w:t>
            </w:r>
            <w:r>
              <w:t xml:space="preserve"> </w:t>
            </w:r>
            <w:r>
              <w:t xml:space="preserve">In other words, if you need multiple tests to draw statistical conclusion, then you’re dealing with</w:t>
            </w:r>
            <w:r>
              <w:t xml:space="preserve"> </w:t>
            </w:r>
            <w:r>
              <w:rPr>
                <w:b/>
                <w:bCs/>
              </w:rPr>
              <w:t xml:space="preserve">family-wise error rate</w:t>
            </w:r>
            <w:r>
              <w:t xml:space="preserve">.</w:t>
            </w:r>
          </w:p>
          <w:p/>
        </w:tc>
      </w:tr>
    </w:tbl>
    <w:bookmarkEnd w:id="19"/>
    <w:bookmarkEnd w:id="20"/>
    <w:bookmarkStart w:id="23" w:name="bonferonni-correction"/>
    <w:p>
      <w:pPr>
        <w:pStyle w:val="Heading1"/>
      </w:pPr>
      <w:r>
        <w:t xml:space="preserve">Bonferonni correction</w:t>
      </w:r>
    </w:p>
    <w:p>
      <w:pPr>
        <w:pStyle w:val="FirstParagraph"/>
      </w:pPr>
      <w:r>
        <w:t xml:space="preserve">The best known method for Type I error rate correction is</w:t>
      </w:r>
      <w:r>
        <w:t xml:space="preserve"> </w:t>
      </w:r>
      <w:r>
        <w:rPr>
          <w:b/>
          <w:bCs/>
        </w:rPr>
        <w:t xml:space="preserve">Bonferonni correction</w:t>
      </w:r>
      <w:r>
        <w:t xml:space="preserve">.</w:t>
      </w:r>
      <w:r>
        <w:t xml:space="preserve"> </w:t>
      </w:r>
      <w:r>
        <w:t xml:space="preserve">To calculate it use:</w:t>
      </w:r>
    </w:p>
    <w:p>
      <w:pPr>
        <w:pStyle w:val="BodyText"/>
      </w:pPr>
      <m:oMathPara>
        <m:oMathParaPr>
          <m:jc m:val="center"/>
        </m:oMathParaPr>
        <m:oMath>
          <m:sSub>
            <m:e>
              <m:r>
                <m:t>α</m:t>
              </m:r>
            </m:e>
            <m:sub>
              <m:r>
                <m:t>a</m:t>
              </m:r>
              <m:r>
                <m:t>d</m:t>
              </m:r>
              <m:r>
                <m:t>j</m:t>
              </m:r>
            </m:sub>
          </m:sSub>
          <m:r>
            <m:rPr>
              <m:sty m:val="p"/>
            </m:rPr>
            <m:t>=</m:t>
          </m:r>
          <m:f>
            <m:fPr>
              <m:type m:val="bar"/>
            </m:fPr>
            <m:num>
              <m:r>
                <m:t>α</m:t>
              </m:r>
            </m:num>
            <m:den>
              <m:sSub>
                <m:e>
                  <m:r>
                    <m:t>n</m:t>
                  </m:r>
                </m:e>
                <m:sub>
                  <m:r>
                    <m:t>c</m:t>
                  </m:r>
                </m:sub>
              </m:sSub>
            </m:den>
          </m:f>
        </m:oMath>
      </m:oMathPara>
    </w:p>
    <w:p>
      <w:pPr>
        <w:pStyle w:val="FirstParagraph"/>
      </w:pPr>
      <w:r>
        <w:t xml:space="preserve">This method preserves the initial</w:t>
      </w:r>
      <w:r>
        <w:t xml:space="preserve"> </w:t>
      </w:r>
      <w:r>
        <w:rPr>
          <w:b/>
          <w:bCs/>
        </w:rPr>
        <w:t xml:space="preserve">Type I error</w:t>
      </w:r>
      <w:r>
        <w:t xml:space="preserve"> </w:t>
      </w:r>
      <w:r>
        <w:t xml:space="preserve">completely, but it comes at a cost of</w:t>
      </w:r>
      <w:r>
        <w:t xml:space="preserve"> </w:t>
      </w:r>
      <w:r>
        <w:rPr>
          <w:b/>
          <w:bCs/>
        </w:rPr>
        <w:t xml:space="preserve">Type II error</w:t>
      </w:r>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Knowing that you want to conduct</w:t>
            </w:r>
            <w:r>
              <w:t xml:space="preserve"> </w:t>
            </w:r>
            <m:oMath>
              <m:r>
                <m:t>6</m:t>
              </m:r>
            </m:oMath>
            <w:r>
              <w:t xml:space="preserve"> </w:t>
            </w:r>
            <w:r>
              <w:t xml:space="preserve">tests (</w:t>
            </w:r>
            <m:oMath>
              <m:sSub>
                <m:e>
                  <m:r>
                    <m:t>n</m:t>
                  </m:r>
                </m:e>
                <m:sub>
                  <m:r>
                    <m:t>c</m:t>
                  </m:r>
                </m:sub>
              </m:sSub>
              <m:r>
                <m:rPr>
                  <m:sty m:val="p"/>
                </m:rPr>
                <m:t>=</m:t>
              </m:r>
              <m:r>
                <m:t>6</m:t>
              </m:r>
            </m:oMath>
            <w:r>
              <w:t xml:space="preserve">) and that your chosen Type I error rate is</w:t>
            </w:r>
            <w:r>
              <w:t xml:space="preserve"> </w:t>
            </w:r>
            <m:oMath>
              <m:r>
                <m:t>α</m:t>
              </m:r>
              <m:r>
                <m:rPr>
                  <m:sty m:val="p"/>
                </m:rPr>
                <m:t>=</m:t>
              </m:r>
              <m:r>
                <m:t>0.05</m:t>
              </m:r>
            </m:oMath>
            <w:r>
              <w:t xml:space="preserve"> </w:t>
            </w:r>
            <w:r>
              <w:t xml:space="preserve">you can use the Bonferonni correction to calculate the family-wise error rate:</w:t>
            </w:r>
          </w:p>
          <w:p>
            <w:pPr>
              <w:pStyle w:val="BodyText"/>
            </w:pPr>
            <w:pPr>
              <w:spacing w:after="16"/>
            </w:pPr>
          </w:p>
          <w:p>
            <w:pPr>
              <w:pStyle w:val="BodyText"/>
            </w:pPr>
            <m:oMathPara>
              <m:oMathParaPr>
                <m:jc m:val="center"/>
              </m:oMathParaPr>
              <m:oMath>
                <m:sSub>
                  <m:e>
                    <m:r>
                      <m:t>α</m:t>
                    </m:r>
                  </m:e>
                  <m:sub>
                    <m:r>
                      <m:t>a</m:t>
                    </m:r>
                    <m:r>
                      <m:t>d</m:t>
                    </m:r>
                    <m:r>
                      <m:t>j</m:t>
                    </m:r>
                  </m:sub>
                </m:sSub>
                <m:r>
                  <m:rPr>
                    <m:sty m:val="p"/>
                  </m:rPr>
                  <m:t>=</m:t>
                </m:r>
                <m:f>
                  <m:fPr>
                    <m:type m:val="bar"/>
                  </m:fPr>
                  <m:num>
                    <m:r>
                      <m:t>α</m:t>
                    </m:r>
                  </m:num>
                  <m:den>
                    <m:sSub>
                      <m:e>
                        <m:r>
                          <m:t>n</m:t>
                        </m:r>
                      </m:e>
                      <m:sub>
                        <m:r>
                          <m:t>c</m:t>
                        </m:r>
                      </m:sub>
                    </m:sSub>
                  </m:den>
                </m:f>
                <m:r>
                  <m:rPr>
                    <m:sty m:val="p"/>
                  </m:rPr>
                  <m:t>=</m:t>
                </m:r>
                <m:f>
                  <m:fPr>
                    <m:type m:val="bar"/>
                  </m:fPr>
                  <m:num>
                    <m:r>
                      <m:t>0.05</m:t>
                    </m:r>
                  </m:num>
                  <m:den>
                    <m:r>
                      <m:t>6</m:t>
                    </m:r>
                  </m:den>
                </m:f>
                <m:r>
                  <m:rPr>
                    <m:sty m:val="p"/>
                  </m:rPr>
                  <m:t>=</m:t>
                </m:r>
                <m:r>
                  <m:t>0.008333</m:t>
                </m:r>
                <m:r>
                  <m:rPr>
                    <m:sty m:val="p"/>
                  </m:rPr>
                  <m:t>(</m:t>
                </m:r>
                <m:r>
                  <m:t>3</m:t>
                </m:r>
                <m:r>
                  <m:rPr>
                    <m:sty m:val="p"/>
                  </m:rPr>
                  <m:t>)</m:t>
                </m:r>
              </m:oMath>
            </m:oMathPara>
          </w:p>
          <w:p>
            <w:pPr>
              <w:pStyle w:val="FirstParagraph"/>
            </w:pPr>
            <w:r>
              <w:t xml:space="preserve">so now every hypothesis test in your family is conducted at the</w:t>
            </w:r>
            <w:r>
              <w:t xml:space="preserve"> </w:t>
            </w:r>
            <m:oMath>
              <m:r>
                <m:t>0.8333</m:t>
              </m:r>
              <m:r>
                <m:rPr>
                  <m:sty m:val="p"/>
                </m:rPr>
                <m:t>(</m:t>
              </m:r>
              <m:r>
                <m:t>3</m:t>
              </m:r>
              <m:r>
                <m:rPr>
                  <m:sty m:val="p"/>
                </m:rPr>
                <m:t>)</m:t>
              </m:r>
            </m:oMath>
            <w:r>
              <w:t xml:space="preserve">% Type I error rate.</w:t>
            </w:r>
          </w:p>
        </w:tc>
      </w:tr>
    </w:tbl>
    <w:bookmarkEnd w:id="23"/>
    <w:bookmarkStart w:id="26" w:name="sidak-correction"/>
    <w:p>
      <w:pPr>
        <w:pStyle w:val="Heading1"/>
      </w:pPr>
      <w:r>
        <w:t xml:space="preserve">Sidak correction</w:t>
      </w:r>
    </w:p>
    <w:p>
      <w:pPr>
        <w:pStyle w:val="FirstParagraph"/>
      </w:pPr>
      <w:r>
        <w:t xml:space="preserve">Another algebraic method for adjusting the rate of Type I error is</w:t>
      </w:r>
      <w:r>
        <w:t xml:space="preserve"> </w:t>
      </w:r>
      <w:r>
        <w:rPr>
          <w:b/>
          <w:bCs/>
        </w:rPr>
        <w:t xml:space="preserve">Sidak correction</w:t>
      </w:r>
      <w:r>
        <w:t xml:space="preserve">.</w:t>
      </w:r>
      <w:r>
        <w:t xml:space="preserve"> </w:t>
      </w:r>
      <w:r>
        <w:t xml:space="preserve">To calculate it use:</w:t>
      </w:r>
    </w:p>
    <w:p>
      <w:pPr>
        <w:pStyle w:val="BodyText"/>
      </w:pPr>
      <m:oMathPara>
        <m:oMathParaPr>
          <m:jc m:val="center"/>
        </m:oMathParaPr>
        <m:oMath>
          <m:sSub>
            <m:e>
              <m:r>
                <m:t>α</m:t>
              </m:r>
            </m:e>
            <m:sub>
              <m:r>
                <m:t>a</m:t>
              </m:r>
              <m:r>
                <m:t>d</m:t>
              </m:r>
              <m:r>
                <m:t>j</m:t>
              </m:r>
            </m:sub>
          </m:sSub>
          <m:r>
            <m:rPr>
              <m:sty m:val="p"/>
            </m:rPr>
            <m:t>=</m:t>
          </m:r>
          <m:r>
            <m:t>1</m:t>
          </m:r>
          <m:r>
            <m:rPr>
              <m:sty m:val="p"/>
            </m:rPr>
            <m:t>−</m:t>
          </m:r>
          <m:r>
            <m:rPr>
              <m:sty m:val="p"/>
            </m:rPr>
            <m:t>(</m:t>
          </m:r>
          <m:r>
            <m:t>1</m:t>
          </m:r>
          <m:r>
            <m:rPr>
              <m:sty m:val="p"/>
            </m:rPr>
            <m:t>−</m:t>
          </m:r>
          <m:r>
            <m:t>α</m:t>
          </m:r>
          <m:sSup>
            <m:e>
              <m:r>
                <m:rPr>
                  <m:sty m:val="p"/>
                </m:rPr>
                <m:t>)</m:t>
              </m:r>
            </m:e>
            <m:sup>
              <m:f>
                <m:fPr>
                  <m:type m:val="bar"/>
                </m:fPr>
                <m:num>
                  <m:r>
                    <m:t>1</m:t>
                  </m:r>
                </m:num>
                <m:den>
                  <m:sSub>
                    <m:e>
                      <m:r>
                        <m:t>n</m:t>
                      </m:r>
                    </m:e>
                    <m:sub>
                      <m:r>
                        <m:t>c</m:t>
                      </m:r>
                    </m:sub>
                  </m:sSub>
                </m:den>
              </m:f>
            </m:sup>
          </m:sSup>
        </m:oMath>
      </m:oMathPara>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24" name="Picture"/>
                  <a:graphic>
                    <a:graphicData uri="http://schemas.openxmlformats.org/drawingml/2006/picture">
                      <pic:pic>
                        <pic:nvPicPr>
                          <pic:cNvPr descr="/Applications/quarto/share/formats/docx/note.png" id="25"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Alternatively to Bonferonni correction, you can use Sidak correction to decrease your family-wise Type I error rate.</w:t>
            </w:r>
            <w:r>
              <w:t xml:space="preserve"> </w:t>
            </w:r>
            <w:r>
              <w:t xml:space="preserve">Knowing that you want to conduct</w:t>
            </w:r>
            <w:r>
              <w:t xml:space="preserve"> </w:t>
            </w:r>
            <m:oMath>
              <m:r>
                <m:t>6</m:t>
              </m:r>
            </m:oMath>
            <w:r>
              <w:t xml:space="preserve"> </w:t>
            </w:r>
            <w:r>
              <w:t xml:space="preserve">tests (</w:t>
            </w:r>
            <m:oMath>
              <m:sSub>
                <m:e>
                  <m:r>
                    <m:t>n</m:t>
                  </m:r>
                </m:e>
                <m:sub>
                  <m:r>
                    <m:t>c</m:t>
                  </m:r>
                </m:sub>
              </m:sSub>
              <m:r>
                <m:rPr>
                  <m:sty m:val="p"/>
                </m:rPr>
                <m:t>=</m:t>
              </m:r>
              <m:r>
                <m:t>6</m:t>
              </m:r>
            </m:oMath>
            <w:r>
              <w:t xml:space="preserve">) and that your chosen Type I error rate is</w:t>
            </w:r>
            <w:r>
              <w:t xml:space="preserve"> </w:t>
            </w:r>
            <m:oMath>
              <m:r>
                <m:t>α</m:t>
              </m:r>
              <m:r>
                <m:rPr>
                  <m:sty m:val="p"/>
                </m:rPr>
                <m:t>=</m:t>
              </m:r>
              <m:r>
                <m:t>0.05</m:t>
              </m:r>
            </m:oMath>
            <w:r>
              <w:t xml:space="preserve"> </w:t>
            </w:r>
            <w:r>
              <w:t xml:space="preserve">you calculate:</w:t>
            </w:r>
          </w:p>
          <w:p>
            <w:pPr>
              <w:pStyle w:val="BodyText"/>
            </w:pPr>
            <w:pPr>
              <w:spacing w:after="16"/>
            </w:pPr>
          </w:p>
          <w:p>
            <w:pPr>
              <w:pStyle w:val="BodyText"/>
            </w:pPr>
            <m:oMathPara>
              <m:oMathParaPr>
                <m:jc m:val="center"/>
              </m:oMathParaPr>
              <m:oMath>
                <m:sSub>
                  <m:e>
                    <m:r>
                      <m:t>α</m:t>
                    </m:r>
                  </m:e>
                  <m:sub>
                    <m:r>
                      <m:t>a</m:t>
                    </m:r>
                    <m:r>
                      <m:t>d</m:t>
                    </m:r>
                    <m:r>
                      <m:t>j</m:t>
                    </m:r>
                  </m:sub>
                </m:sSub>
                <m:r>
                  <m:rPr>
                    <m:sty m:val="p"/>
                  </m:rPr>
                  <m:t>=</m:t>
                </m:r>
                <m:r>
                  <m:t>1</m:t>
                </m:r>
                <m:r>
                  <m:rPr>
                    <m:sty m:val="p"/>
                  </m:rPr>
                  <m:t>−</m:t>
                </m:r>
                <m:r>
                  <m:rPr>
                    <m:sty m:val="p"/>
                  </m:rPr>
                  <m:t>(</m:t>
                </m:r>
                <m:r>
                  <m:t>1</m:t>
                </m:r>
                <m:r>
                  <m:rPr>
                    <m:sty m:val="p"/>
                  </m:rPr>
                  <m:t>−</m:t>
                </m:r>
                <m:r>
                  <m:t>α</m:t>
                </m:r>
                <m:sSup>
                  <m:e>
                    <m:r>
                      <m:rPr>
                        <m:sty m:val="p"/>
                      </m:rPr>
                      <m:t>)</m:t>
                    </m:r>
                  </m:e>
                  <m:sup>
                    <m:f>
                      <m:fPr>
                        <m:type m:val="bar"/>
                      </m:fPr>
                      <m:num>
                        <m:r>
                          <m:t>1</m:t>
                        </m:r>
                      </m:num>
                      <m:den>
                        <m:sSub>
                          <m:e>
                            <m:r>
                              <m:t>n</m:t>
                            </m:r>
                          </m:e>
                          <m:sub>
                            <m:r>
                              <m:t>c</m:t>
                            </m:r>
                          </m:sub>
                        </m:sSub>
                      </m:den>
                    </m:f>
                  </m:sup>
                </m:sSup>
                <m:r>
                  <m:rPr>
                    <m:sty m:val="p"/>
                  </m:rPr>
                  <m:t>=</m:t>
                </m:r>
                <m:r>
                  <m:t>1</m:t>
                </m:r>
                <m:r>
                  <m:rPr>
                    <m:sty m:val="p"/>
                  </m:rPr>
                  <m:t>−</m:t>
                </m:r>
                <m:r>
                  <m:rPr>
                    <m:sty m:val="p"/>
                  </m:rPr>
                  <m:t>(</m:t>
                </m:r>
                <m:r>
                  <m:t>1</m:t>
                </m:r>
                <m:r>
                  <m:rPr>
                    <m:sty m:val="p"/>
                  </m:rPr>
                  <m:t>−</m:t>
                </m:r>
                <m:r>
                  <m:t>0.05</m:t>
                </m:r>
                <m:sSup>
                  <m:e>
                    <m:r>
                      <m:rPr>
                        <m:sty m:val="p"/>
                      </m:rPr>
                      <m:t>)</m:t>
                    </m:r>
                  </m:e>
                  <m:sup>
                    <m:f>
                      <m:fPr>
                        <m:type m:val="bar"/>
                      </m:fPr>
                      <m:num>
                        <m:r>
                          <m:t>1</m:t>
                        </m:r>
                      </m:num>
                      <m:den>
                        <m:r>
                          <m:t>6</m:t>
                        </m:r>
                      </m:den>
                    </m:f>
                  </m:sup>
                </m:sSup>
                <m:r>
                  <m:rPr>
                    <m:sty m:val="p"/>
                  </m:rPr>
                  <m:t>=</m:t>
                </m:r>
                <m:r>
                  <m:t>1</m:t>
                </m:r>
                <m:r>
                  <m:rPr>
                    <m:sty m:val="p"/>
                  </m:rPr>
                  <m:t>−</m:t>
                </m:r>
                <m:r>
                  <m:t>0.9914876</m:t>
                </m:r>
                <m:r>
                  <m:rPr>
                    <m:sty m:val="p"/>
                  </m:rPr>
                  <m:t>=</m:t>
                </m:r>
                <m:r>
                  <m:t>0.0085124</m:t>
                </m:r>
              </m:oMath>
            </m:oMathPara>
          </w:p>
          <w:p>
            <w:pPr>
              <w:pStyle w:val="FirstParagraph"/>
            </w:pPr>
            <w:r>
              <w:t xml:space="preserve">so now every hypothesis test in your family is conducted at the</w:t>
            </w:r>
            <w:r>
              <w:t xml:space="preserve"> </w:t>
            </w:r>
            <m:oMath>
              <m:r>
                <m:t>0.85124</m:t>
              </m:r>
            </m:oMath>
            <w:r>
              <w:t xml:space="preserve">% Type I error rate.</w:t>
            </w:r>
          </w:p>
        </w:tc>
      </w:tr>
    </w:tbl>
    <w:bookmarkEnd w:id="26"/>
    <w:bookmarkStart w:id="27" w:name="tukeys-honest-significant-difference-hsd"/>
    <w:p>
      <w:pPr>
        <w:pStyle w:val="Heading1"/>
      </w:pPr>
      <w:r>
        <w:t xml:space="preserve">Tukey’s Honest Significant Difference (HSD)</w:t>
      </w:r>
    </w:p>
    <w:p>
      <w:pPr>
        <w:pStyle w:val="FirstParagraph"/>
      </w:pPr>
      <w:r>
        <w:t xml:space="preserve">Another method of adjusting the family-wise error rate is Tukey’s Honest Significant Difference. This method creates confidence intervals for means, but adjusts the standard error so that the confidence intervals are appropriately wider.</w:t>
      </w:r>
    </w:p>
    <w:p>
      <w:pPr>
        <w:pStyle w:val="SourceCode"/>
      </w:pPr>
      <w:r>
        <w:rPr>
          <w:rStyle w:val="VerbatimChar"/>
        </w:rPr>
        <w:t xml:space="preserve">#| '!! shinylive warning !!': |</w:t>
      </w:r>
      <w:r>
        <w:br/>
      </w:r>
      <w:r>
        <w:rPr>
          <w:rStyle w:val="VerbatimChar"/>
        </w:rPr>
        <w:t xml:space="preserve">#|   shinylive does not work in self-contained HTML documents.</w:t>
      </w:r>
      <w:r>
        <w:br/>
      </w:r>
      <w:r>
        <w:rPr>
          <w:rStyle w:val="VerbatimChar"/>
        </w:rPr>
        <w:t xml:space="preserve">#|   Please set `embed-resources: false` in your metadata.</w:t>
      </w:r>
      <w:r>
        <w:br/>
      </w:r>
      <w:r>
        <w:rPr>
          <w:rStyle w:val="VerbatimChar"/>
        </w:rPr>
        <w:t xml:space="preserve">#| standalone: true</w:t>
      </w:r>
      <w:r>
        <w:br/>
      </w:r>
      <w:r>
        <w:rPr>
          <w:rStyle w:val="VerbatimChar"/>
        </w:rPr>
        <w:t xml:space="preserve">#| viewerHeight: 800</w:t>
      </w:r>
      <w:r>
        <w:br/>
      </w:r>
      <w:r>
        <w:rPr>
          <w:rStyle w:val="VerbatimChar"/>
        </w:rPr>
        <w:t xml:space="preserve">library(shiny)</w:t>
      </w:r>
      <w:r>
        <w:br/>
      </w:r>
      <w:r>
        <w:rPr>
          <w:rStyle w:val="VerbatimChar"/>
        </w:rPr>
        <w:t xml:space="preserve">library(bslib)</w:t>
      </w:r>
      <w:r>
        <w:br/>
      </w:r>
      <w:r>
        <w:br/>
      </w:r>
      <w:r>
        <w:rPr>
          <w:rStyle w:val="VerbatimChar"/>
        </w:rPr>
        <w:t xml:space="preserve">ui &lt;- page_sidebar(</w:t>
      </w:r>
      <w:r>
        <w:br/>
      </w:r>
      <w:r>
        <w:rPr>
          <w:rStyle w:val="VerbatimChar"/>
        </w:rPr>
        <w:t xml:space="preserve">  title = "Tukey HSD Calculator",</w:t>
      </w:r>
      <w:r>
        <w:br/>
      </w:r>
      <w:r>
        <w:rPr>
          <w:rStyle w:val="VerbatimChar"/>
        </w:rPr>
        <w:t xml:space="preserve">  sidebar = sidebar(</w:t>
      </w:r>
      <w:r>
        <w:br/>
      </w:r>
      <w:r>
        <w:rPr>
          <w:rStyle w:val="VerbatimChar"/>
        </w:rPr>
        <w:t xml:space="preserve">    numericInput("n_groups", "Number of Groups", value = 3, min = 2, max = 10),</w:t>
      </w:r>
      <w:r>
        <w:br/>
      </w:r>
      <w:r>
        <w:rPr>
          <w:rStyle w:val="VerbatimChar"/>
        </w:rPr>
        <w:t xml:space="preserve">    hr(),</w:t>
      </w:r>
      <w:r>
        <w:br/>
      </w:r>
      <w:r>
        <w:rPr>
          <w:rStyle w:val="VerbatimChar"/>
        </w:rPr>
        <w:t xml:space="preserve">    uiOutput("group_inputs"),</w:t>
      </w:r>
      <w:r>
        <w:br/>
      </w:r>
      <w:r>
        <w:rPr>
          <w:rStyle w:val="VerbatimChar"/>
        </w:rPr>
        <w:t xml:space="preserve">    numericInput("alpha", "Significance Level (α)", value = 0.05, min = 0.001, max = 0.1, step = 0.01),</w:t>
      </w:r>
      <w:r>
        <w:br/>
      </w:r>
      <w:r>
        <w:rPr>
          <w:rStyle w:val="VerbatimChar"/>
        </w:rPr>
        <w:t xml:space="preserve">    actionButton("calculate", "Calculate", class = "btn-primary")</w:t>
      </w:r>
      <w:r>
        <w:br/>
      </w:r>
      <w:r>
        <w:rPr>
          <w:rStyle w:val="VerbatimChar"/>
        </w:rPr>
        <w:t xml:space="preserve">  ),</w:t>
      </w:r>
      <w:r>
        <w:br/>
      </w:r>
      <w:r>
        <w:rPr>
          <w:rStyle w:val="VerbatimChar"/>
        </w:rPr>
        <w:t xml:space="preserve">  card(</w:t>
      </w:r>
      <w:r>
        <w:br/>
      </w:r>
      <w:r>
        <w:rPr>
          <w:rStyle w:val="VerbatimChar"/>
        </w:rPr>
        <w:t xml:space="preserve">    card_header("Results"),</w:t>
      </w:r>
      <w:r>
        <w:br/>
      </w:r>
      <w:r>
        <w:rPr>
          <w:rStyle w:val="VerbatimChar"/>
        </w:rPr>
        <w:t xml:space="preserve">    verbatimTextOutput("results")</w:t>
      </w:r>
      <w:r>
        <w:br/>
      </w:r>
      <w:r>
        <w:rPr>
          <w:rStyle w:val="VerbatimChar"/>
        </w:rPr>
        <w:t xml:space="preserve">  )</w:t>
      </w:r>
      <w:r>
        <w:br/>
      </w:r>
      <w:r>
        <w:rPr>
          <w:rStyle w:val="VerbatimChar"/>
        </w:rPr>
        <w:t xml:space="preserve">)</w:t>
      </w:r>
      <w:r>
        <w:br/>
      </w:r>
      <w:r>
        <w:br/>
      </w:r>
      <w:r>
        <w:rPr>
          <w:rStyle w:val="VerbatimChar"/>
        </w:rPr>
        <w:t xml:space="preserve">server &lt;- function(input, output, session) {</w:t>
      </w:r>
      <w:r>
        <w:br/>
      </w:r>
      <w:r>
        <w:rPr>
          <w:rStyle w:val="VerbatimChar"/>
        </w:rPr>
        <w:t xml:space="preserve">  </w:t>
      </w:r>
      <w:r>
        <w:br/>
      </w:r>
      <w:r>
        <w:rPr>
          <w:rStyle w:val="VerbatimChar"/>
        </w:rPr>
        <w:t xml:space="preserve">  output$group_inputs &lt;- renderUI({</w:t>
      </w:r>
      <w:r>
        <w:br/>
      </w:r>
      <w:r>
        <w:rPr>
          <w:rStyle w:val="VerbatimChar"/>
        </w:rPr>
        <w:t xml:space="preserve">    lapply(1:input$n_groups, function(i) {</w:t>
      </w:r>
      <w:r>
        <w:br/>
      </w:r>
      <w:r>
        <w:rPr>
          <w:rStyle w:val="VerbatimChar"/>
        </w:rPr>
        <w:t xml:space="preserve">      tagList(</w:t>
      </w:r>
      <w:r>
        <w:br/>
      </w:r>
      <w:r>
        <w:rPr>
          <w:rStyle w:val="VerbatimChar"/>
        </w:rPr>
        <w:t xml:space="preserve">        h5(paste("Group", i)),</w:t>
      </w:r>
      <w:r>
        <w:br/>
      </w:r>
      <w:r>
        <w:rPr>
          <w:rStyle w:val="VerbatimChar"/>
        </w:rPr>
        <w:t xml:space="preserve">        numericInput(paste0("m", i), "Mean", 0),</w:t>
      </w:r>
      <w:r>
        <w:br/>
      </w:r>
      <w:r>
        <w:rPr>
          <w:rStyle w:val="VerbatimChar"/>
        </w:rPr>
        <w:t xml:space="preserve">        numericInput(paste0("s", i), "Standard Deviation", 1, min = 0.001),</w:t>
      </w:r>
      <w:r>
        <w:br/>
      </w:r>
      <w:r>
        <w:rPr>
          <w:rStyle w:val="VerbatimChar"/>
        </w:rPr>
        <w:t xml:space="preserve">        numericInput(paste0("n", i), "Sample Size (n)", 10, min = 2),</w:t>
      </w:r>
      <w:r>
        <w:br/>
      </w:r>
      <w:r>
        <w:rPr>
          <w:rStyle w:val="VerbatimChar"/>
        </w:rPr>
        <w:t xml:space="preserve">        hr()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observeEvent(input$calculate, {</w:t>
      </w:r>
      <w:r>
        <w:br/>
      </w:r>
      <w:r>
        <w:rPr>
          <w:rStyle w:val="VerbatimChar"/>
        </w:rPr>
        <w:t xml:space="preserve">    output$results &lt;- renderPrint({</w:t>
      </w:r>
      <w:r>
        <w:br/>
      </w:r>
      <w:r>
        <w:rPr>
          <w:rStyle w:val="VerbatimChar"/>
        </w:rPr>
        <w:t xml:space="preserve">      # Get inputs</w:t>
      </w:r>
      <w:r>
        <w:br/>
      </w:r>
      <w:r>
        <w:rPr>
          <w:rStyle w:val="VerbatimChar"/>
        </w:rPr>
        <w:t xml:space="preserve">      m &lt;- sapply(1:input$n_groups, function(i) input[[paste0("m", i)]])</w:t>
      </w:r>
      <w:r>
        <w:br/>
      </w:r>
      <w:r>
        <w:rPr>
          <w:rStyle w:val="VerbatimChar"/>
        </w:rPr>
        <w:t xml:space="preserve">      s &lt;- sapply(1:input$n_groups, function(i) input[[paste0("s", i)]])</w:t>
      </w:r>
      <w:r>
        <w:br/>
      </w:r>
      <w:r>
        <w:rPr>
          <w:rStyle w:val="VerbatimChar"/>
        </w:rPr>
        <w:t xml:space="preserve">      n &lt;- sapply(1:input$n_groups, function(i) input[[paste0("n", i)]])</w:t>
      </w:r>
      <w:r>
        <w:br/>
      </w:r>
      <w:r>
        <w:rPr>
          <w:rStyle w:val="VerbatimChar"/>
        </w:rPr>
        <w:t xml:space="preserve">      </w:t>
      </w:r>
      <w:r>
        <w:br/>
      </w:r>
      <w:r>
        <w:rPr>
          <w:rStyle w:val="VerbatimChar"/>
        </w:rPr>
        <w:t xml:space="preserve">      # MSE and df</w:t>
      </w:r>
      <w:r>
        <w:br/>
      </w:r>
      <w:r>
        <w:rPr>
          <w:rStyle w:val="VerbatimChar"/>
        </w:rPr>
        <w:t xml:space="preserve">      df &lt;- sum(n - 1)</w:t>
      </w:r>
      <w:r>
        <w:br/>
      </w:r>
      <w:r>
        <w:rPr>
          <w:rStyle w:val="VerbatimChar"/>
        </w:rPr>
        <w:t xml:space="preserve">      mse &lt;- sum((n - 1) * s^2) / df</w:t>
      </w:r>
      <w:r>
        <w:br/>
      </w:r>
      <w:r>
        <w:rPr>
          <w:rStyle w:val="VerbatimChar"/>
        </w:rPr>
        <w:t xml:space="preserve">      q_crit &lt;- qtukey(1 - input$alpha, input$n_groups, df)</w:t>
      </w:r>
      <w:r>
        <w:br/>
      </w:r>
      <w:r>
        <w:rPr>
          <w:rStyle w:val="VerbatimChar"/>
        </w:rPr>
        <w:t xml:space="preserve">      </w:t>
      </w:r>
      <w:r>
        <w:br/>
      </w:r>
      <w:r>
        <w:rPr>
          <w:rStyle w:val="VerbatimChar"/>
        </w:rPr>
        <w:t xml:space="preserve">      cat("MSE:", round(mse, 4), "  df:", df, "  q-critical:", round(q_crit, 4), "\n\n")</w:t>
      </w:r>
      <w:r>
        <w:br/>
      </w:r>
      <w:r>
        <w:rPr>
          <w:rStyle w:val="VerbatimChar"/>
        </w:rPr>
        <w:t xml:space="preserve">      </w:t>
      </w:r>
      <w:r>
        <w:br/>
      </w:r>
      <w:r>
        <w:rPr>
          <w:rStyle w:val="VerbatimChar"/>
        </w:rPr>
        <w:t xml:space="preserve">      # Pairwise comparisons</w:t>
      </w:r>
      <w:r>
        <w:br/>
      </w:r>
      <w:r>
        <w:rPr>
          <w:rStyle w:val="VerbatimChar"/>
        </w:rPr>
        <w:t xml:space="preserve">      for (i in 1:(input$n_groups - 1)) {</w:t>
      </w:r>
      <w:r>
        <w:br/>
      </w:r>
      <w:r>
        <w:rPr>
          <w:rStyle w:val="VerbatimChar"/>
        </w:rPr>
        <w:t xml:space="preserve">        for (j in (i + 1):input$n_groups) {</w:t>
      </w:r>
      <w:r>
        <w:br/>
      </w:r>
      <w:r>
        <w:rPr>
          <w:rStyle w:val="VerbatimChar"/>
        </w:rPr>
        <w:t xml:space="preserve">          diff &lt;- m[i] - m[j]</w:t>
      </w:r>
      <w:r>
        <w:br/>
      </w:r>
      <w:r>
        <w:rPr>
          <w:rStyle w:val="VerbatimChar"/>
        </w:rPr>
        <w:t xml:space="preserve">          se &lt;- sqrt(mse * (1/n[i] + 1/n[j]))</w:t>
      </w:r>
      <w:r>
        <w:br/>
      </w:r>
      <w:r>
        <w:rPr>
          <w:rStyle w:val="VerbatimChar"/>
        </w:rPr>
        <w:t xml:space="preserve">          q &lt;- abs(diff) / se</w:t>
      </w:r>
      <w:r>
        <w:br/>
      </w:r>
      <w:r>
        <w:rPr>
          <w:rStyle w:val="VerbatimChar"/>
        </w:rPr>
        <w:t xml:space="preserve">          ci &lt;- c(diff - q_crit * se, diff + q_crit * se)</w:t>
      </w:r>
      <w:r>
        <w:br/>
      </w:r>
      <w:r>
        <w:rPr>
          <w:rStyle w:val="VerbatimChar"/>
        </w:rPr>
        <w:t xml:space="preserve">          p &lt;- ptukey(q, input$n_groups, df, lower.tail = FALSE)</w:t>
      </w:r>
      <w:r>
        <w:br/>
      </w:r>
      <w:r>
        <w:rPr>
          <w:rStyle w:val="VerbatimChar"/>
        </w:rPr>
        <w:t xml:space="preserve">          </w:t>
      </w:r>
      <w:r>
        <w:br/>
      </w:r>
      <w:r>
        <w:rPr>
          <w:rStyle w:val="VerbatimChar"/>
        </w:rPr>
        <w:t xml:space="preserve">          cat(sprintf("Group %d vs %d: diff=%.3f, SE=%.3f, q=%.3f, CI=[%.3f,%.3f], p=%.4f %s\n",</w:t>
      </w:r>
      <w:r>
        <w:br/>
      </w:r>
      <w:r>
        <w:rPr>
          <w:rStyle w:val="VerbatimChar"/>
        </w:rPr>
        <w:t xml:space="preserve">                      i, j, diff, se, q, ci[1], ci[2], p, ifelse(p &lt; input$alpha,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shinyApp(ui, server)</w:t>
      </w:r>
    </w:p>
    <w:p>
      <w:pPr>
        <w:pStyle w:val="FirstParagraph"/>
      </w:pPr>
      <w:r>
        <w:t xml:space="preserve">The</w:t>
      </w:r>
      <w:r>
        <w:t xml:space="preserve"> </w:t>
      </w:r>
      <m:oMath>
        <m:r>
          <m:t>q</m:t>
        </m:r>
      </m:oMath>
      <w:r>
        <w:t xml:space="preserve">-critical statistic measures the threshold at which the test results become statistically significant (there is meaningful difference between the means).</w:t>
      </w:r>
    </w:p>
    <w:p>
      <w:pPr>
        <w:pStyle w:val="BodyText"/>
      </w:pPr>
      <w:r>
        <w:t xml:space="preserve">If your</w:t>
      </w:r>
      <w:r>
        <w:t xml:space="preserve"> </w:t>
      </w:r>
      <m:oMath>
        <m:r>
          <m:t>q</m:t>
        </m:r>
      </m:oMath>
      <w:r>
        <w:t xml:space="preserve"> </w:t>
      </w:r>
      <w:r>
        <w:t xml:space="preserve">value for any of the pairwise comparisons exceeds the reference critical statistic, this means that that mean is indeed different from the others.</w:t>
      </w:r>
    </w:p>
    <w:bookmarkEnd w:id="27"/>
    <w:bookmarkStart w:id="31" w:name="further-reading"/>
    <w:p>
      <w:pPr>
        <w:pStyle w:val="Heading1"/>
      </w:pPr>
      <w:r>
        <w:t xml:space="preserve">Further reading</w:t>
      </w:r>
    </w:p>
    <w:p>
      <w:pPr>
        <w:pStyle w:val="FirstParagraph"/>
      </w:pPr>
      <w:hyperlink r:id="rId28">
        <w:r>
          <w:rPr>
            <w:rStyle w:val="Hyperlink"/>
          </w:rPr>
          <w:t xml:space="preserve">To learn more about using reduced family wise error in post-ANOVA pair-wise tests, please go to Guide: Pairwise comparisons</w:t>
        </w:r>
      </w:hyperlink>
    </w:p>
    <w:bookmarkStart w:id="30" w:name="version-history"/>
    <w:p>
      <w:pPr>
        <w:pStyle w:val="Heading2"/>
      </w:pPr>
      <w:r>
        <w:t xml:space="preserve">Version history</w:t>
      </w:r>
    </w:p>
    <w:p>
      <w:pPr>
        <w:pStyle w:val="FirstParagraph"/>
      </w:pPr>
      <w:r>
        <w:t xml:space="preserve">v1.0: initial version created 04/26 by Jakub Brzozowski as a part of a University of St Andrews VIP project.</w:t>
      </w:r>
    </w:p>
    <w:p>
      <w:pPr>
        <w:pStyle w:val="BodyText"/>
      </w:pPr>
      <w:hyperlink r:id="rId29">
        <w:r>
          <w:rPr>
            <w:rStyle w:val="Hyperlink"/>
          </w:rPr>
          <w:t xml:space="preserve">This work is licensed under CC BY-NC-SA 4.0.</w:t>
        </w:r>
      </w:hyperlink>
    </w:p>
    <w:bookmarkEnd w:id="30"/>
    <w:bookmarkEnd w:id="31"/>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hyperlink" Id="rId28" Target="../studyguides/pairwise-comparisons.qmd" TargetMode="External" /><Relationship Type="http://schemas.openxmlformats.org/officeDocument/2006/relationships/hyperlink" Id="rId15" Target="f-type1type2error.qmd" TargetMode="External" /><Relationship Type="http://schemas.openxmlformats.org/officeDocument/2006/relationships/hyperlink" Id="rId29" Target="https://creativecommons.org/licenses/by-nc-sa/4.0/?ref=chooser-v1" TargetMode="External" /></Relationships>
</file>

<file path=word/_rels/footnotes.xml.rels><?xml version="1.0" encoding="UTF-8"?><Relationships xmlns="http://schemas.openxmlformats.org/package/2006/relationships"><Relationship Type="http://schemas.openxmlformats.org/officeDocument/2006/relationships/hyperlink" Id="rId28" Target="../studyguides/pairwise-comparisons.qmd" TargetMode="External" /><Relationship Type="http://schemas.openxmlformats.org/officeDocument/2006/relationships/hyperlink" Id="rId15" Target="f-type1type2error.qmd" TargetMode="External" /><Relationship Type="http://schemas.openxmlformats.org/officeDocument/2006/relationships/hyperlink" Id="rId29" Target="https://creativecommons.org/licenses/by-nc-sa/4.0/?ref=chooser-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Factsheet: Family-wise error</dc:title>
  <dc:creator>Jakub Brzozowski</dc:creator>
  <cp:keywords/>
  <dcterms:created xsi:type="dcterms:W3CDTF">2026-09-04T09:52:08Z</dcterms:created>
  <dcterms:modified xsi:type="dcterms:W3CDTF">2026-09-04T09:52:08Z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An introduction to reducing Family-wise type I error rate using Bonferonni correction, Sidak correction, and Tukey’s Honest Significant Difference (HSD).</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draft">
    <vt:lpwstr>True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