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Overview: History of numbers</w:t>
      </w:r>
    </w:p>
    <w:p>
      <w:pPr>
        <w:pStyle w:val="Author"/>
      </w:pPr>
      <w:r>
        <w:t xml:space="preserve">Jessica Taberner</w:t>
      </w:r>
    </w:p>
    <w:p>
      <w:pPr>
        <w:pStyle w:val="AbstractTitle"/>
      </w:pPr>
      <w:r>
        <w:t xml:space="preserve">Summary</w:t>
      </w:r>
    </w:p>
    <w:p>
      <w:pPr>
        <w:pStyle w:val="Abstract"/>
      </w:pPr>
      <w:r>
        <w:t xml:space="preserve">An overview of the history of numbers and the decimal number system.</w:t>
      </w:r>
    </w:p>
    <w:bookmarkStart w:id="23" w:name="what-are-numbers"/>
    <w:p>
      <w:pPr>
        <w:pStyle w:val="Heading1"/>
      </w:pPr>
      <w:r>
        <w:t xml:space="preserve">What are numbers</w:t>
      </w:r>
    </w:p>
    <w:p>
      <w:pPr>
        <w:pStyle w:val="FirstParagraph"/>
      </w:pPr>
      <w:r>
        <w:t xml:space="preserve">Numbers are used to count, measure, order, and perform calculations. In this overview you will see a brief history of numbers, how the commonly used number system came about and how it works, as well as a few important different types of numbers.</w:t>
      </w:r>
    </w:p>
    <w:bookmarkStart w:id="14" w:name="representations"/>
    <w:p>
      <w:pPr>
        <w:pStyle w:val="Heading2"/>
      </w:pPr>
      <w:r>
        <w:t xml:space="preserve">Representations</w:t>
      </w:r>
    </w:p>
    <w:p>
      <w:pPr>
        <w:pStyle w:val="FirstParagraph"/>
      </w:pPr>
      <w:r>
        <w:t xml:space="preserve">Numbers have a place even in very early history. Bones and other artifacts carved with lines that many believe to be tally marks provide evidence of the very earliest humans making use of counting, perhaps for counting quantities of things like crops and livestock, or for tracking passing time (Barrow-Green, Gray and Wilson, 2019, pp.6-8).</w:t>
      </w:r>
    </w:p>
    <w:p>
      <w:pPr>
        <w:pStyle w:val="BodyText"/>
      </w:pPr>
      <w:r>
        <w:t xml:space="preserve">Numbers can be represented in many ways. Tally marks are one way of representing numbers, they can be useful for some purposes, but as you have more and more marks it will become easier to lose track and miscalculate.</w:t>
      </w:r>
    </w:p>
    <w:p>
      <w:pPr>
        <w:pStyle w:val="BodyText"/>
      </w:pPr>
      <w:r>
        <w:t xml:space="preserve">You are perhaps familiar with Roman numerals as another way of representing numbers. Roman numerals are surprisingly efficient for some calculations, but the lack of a place value system can complicate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Roman numerals</w:t>
            </w:r>
          </w:p>
        </w:tc>
      </w:tr>
      <w:tr>
        <w:trPr>
          <w:cantSplit/>
        </w:trPr>
        <w:tc>
          <w:tcPr>
            <w:tcMar>
              <w:top w:w="108" w:type="dxa"/>
              <w:bottom w:w="108" w:type="dxa"/>
            </w:tcMar>
          </w:tcPr>
          <w:p>
            <w:pPr>
              <w:pStyle w:val="BodyText"/>
            </w:pPr>
            <w:pPr>
              <w:spacing w:before="16" w:after="16"/>
            </w:pPr>
            <w:r>
              <w:t xml:space="preserve">Roman numerals are a numeral system that uses letters to represent numbers. The seven basic letters are:</w:t>
            </w:r>
          </w:p>
          <w:p>
            <w:pPr>
              <w:pStyle w:val="BodyText"/>
            </w:pPr>
            <m:oMathPara>
              <m:oMathParaPr>
                <m:jc m:val="center"/>
              </m:oMathParaPr>
              <m:oMath>
                <m:r>
                  <m:t>I</m:t>
                </m:r>
                <m:r>
                  <m:rPr>
                    <m:sty m:val="p"/>
                  </m:rPr>
                  <m:t>=</m:t>
                </m:r>
                <m:r>
                  <m:t>1</m:t>
                </m:r>
                <m:r>
                  <m:rPr>
                    <m:sty m:val="p"/>
                  </m:rPr>
                  <m:t>,</m:t>
                </m:r>
                <m:r>
                  <m:t> </m:t>
                </m:r>
                <m:r>
                  <m:t>V</m:t>
                </m:r>
                <m:r>
                  <m:rPr>
                    <m:sty m:val="p"/>
                  </m:rPr>
                  <m:t>=</m:t>
                </m:r>
                <m:r>
                  <m:t>5</m:t>
                </m:r>
                <m:r>
                  <m:rPr>
                    <m:sty m:val="p"/>
                  </m:rPr>
                  <m:t>,</m:t>
                </m:r>
                <m:r>
                  <m:t> </m:t>
                </m:r>
                <m:r>
                  <m:t>X</m:t>
                </m:r>
                <m:r>
                  <m:rPr>
                    <m:sty m:val="p"/>
                  </m:rPr>
                  <m:t>=</m:t>
                </m:r>
                <m:r>
                  <m:t>10</m:t>
                </m:r>
                <m:r>
                  <m:rPr>
                    <m:sty m:val="p"/>
                  </m:rPr>
                  <m:t>,</m:t>
                </m:r>
                <m:r>
                  <m:t> </m:t>
                </m:r>
                <m:r>
                  <m:t>L</m:t>
                </m:r>
                <m:r>
                  <m:rPr>
                    <m:sty m:val="p"/>
                  </m:rPr>
                  <m:t>=</m:t>
                </m:r>
                <m:r>
                  <m:t>50</m:t>
                </m:r>
                <m:r>
                  <m:rPr>
                    <m:sty m:val="p"/>
                  </m:rPr>
                  <m:t>,</m:t>
                </m:r>
                <m:r>
                  <m:t> </m:t>
                </m:r>
                <m:r>
                  <m:t>C</m:t>
                </m:r>
                <m:r>
                  <m:rPr>
                    <m:sty m:val="p"/>
                  </m:rPr>
                  <m:t>=</m:t>
                </m:r>
                <m:r>
                  <m:t>100</m:t>
                </m:r>
                <m:r>
                  <m:rPr>
                    <m:sty m:val="p"/>
                  </m:rPr>
                  <m:t>,</m:t>
                </m:r>
                <m:r>
                  <m:t> </m:t>
                </m:r>
                <m:r>
                  <m:t>D</m:t>
                </m:r>
                <m:r>
                  <m:rPr>
                    <m:sty m:val="p"/>
                  </m:rPr>
                  <m:t>=</m:t>
                </m:r>
                <m:r>
                  <m:t>500</m:t>
                </m:r>
                <m:r>
                  <m:rPr>
                    <m:sty m:val="p"/>
                  </m:rPr>
                  <m:t>,</m:t>
                </m:r>
                <m:r>
                  <m:t> </m:t>
                </m:r>
                <m:r>
                  <m:t>M</m:t>
                </m:r>
                <m:r>
                  <m:rPr>
                    <m:sty m:val="p"/>
                  </m:rPr>
                  <m:t>=</m:t>
                </m:r>
                <m:r>
                  <m:t>1000</m:t>
                </m:r>
              </m:oMath>
            </m:oMathPara>
          </w:p>
          <w:p/>
        </w:tc>
      </w:tr>
    </w:tbl>
    <w:p>
      <w:pPr>
        <w:pStyle w:val="FirstParagraph"/>
      </w:pPr>
      <w:r>
        <w:t xml:space="preserve">Now you can see an example of addition using Roman numerals.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You can break down</w:t>
            </w:r>
            <w:r>
              <w:t xml:space="preserve"> </w:t>
            </w:r>
            <m:oMath>
              <m:r>
                <m:t>1352</m:t>
              </m:r>
            </m:oMath>
            <w:r>
              <w:t xml:space="preserve"> </w:t>
            </w:r>
            <w:r>
              <w:t xml:space="preserve">in the following way:</w:t>
            </w:r>
          </w:p>
          <w:p>
            <w:pPr>
              <w:pStyle w:val="BodyText"/>
            </w:pPr>
            <m:oMathPara>
              <m:oMathParaPr>
                <m:jc m:val="center"/>
              </m:oMathParaPr>
              <m:oMath>
                <m:r>
                  <m:t>1352</m:t>
                </m:r>
                <m:r>
                  <m:rPr>
                    <m:sty m:val="p"/>
                  </m:rPr>
                  <m:t>=</m:t>
                </m:r>
                <m:r>
                  <m:t>1</m:t>
                </m:r>
                <m:r>
                  <m:rPr>
                    <m:sty m:val="p"/>
                  </m:rPr>
                  <m:t>⋅</m:t>
                </m:r>
                <m:r>
                  <m:t>1000</m:t>
                </m:r>
                <m:r>
                  <m:rPr>
                    <m:sty m:val="p"/>
                  </m:rPr>
                  <m:t>+</m:t>
                </m:r>
                <m:r>
                  <m:t>3</m:t>
                </m:r>
                <m:r>
                  <m:rPr>
                    <m:sty m:val="p"/>
                  </m:rPr>
                  <m:t>⋅</m:t>
                </m:r>
                <m:r>
                  <m:t>100</m:t>
                </m:r>
                <m:r>
                  <m:rPr>
                    <m:sty m:val="p"/>
                  </m:rPr>
                  <m:t>+</m:t>
                </m:r>
                <m:r>
                  <m:t>1</m:t>
                </m:r>
                <m:r>
                  <m:rPr>
                    <m:sty m:val="p"/>
                  </m:rPr>
                  <m:t>⋅</m:t>
                </m:r>
                <m:r>
                  <m:t>50</m:t>
                </m:r>
                <m:r>
                  <m:rPr>
                    <m:sty m:val="p"/>
                  </m:rPr>
                  <m:t>+</m:t>
                </m:r>
                <m:r>
                  <m:t>2</m:t>
                </m:r>
                <m:r>
                  <m:rPr>
                    <m:sty m:val="p"/>
                  </m:rPr>
                  <m:t>⋅</m:t>
                </m:r>
                <m:r>
                  <m:t>1</m:t>
                </m:r>
                <m:r>
                  <m:rPr>
                    <m:sty m:val="p"/>
                  </m:rPr>
                  <m:t>.</m:t>
                </m:r>
              </m:oMath>
            </m:oMathPara>
          </w:p>
          <w:p>
            <w:pPr>
              <w:pStyle w:val="FirstParagraph"/>
            </w:pPr>
            <w:r>
              <w:t xml:space="preserve">So you would write</w:t>
            </w:r>
            <w:r>
              <w:t xml:space="preserve"> </w:t>
            </w:r>
            <m:oMath>
              <m:r>
                <m:t>1352</m:t>
              </m:r>
            </m:oMath>
            <w:r>
              <w:t xml:space="preserve"> </w:t>
            </w:r>
            <w:r>
              <w:t xml:space="preserve">as</w:t>
            </w:r>
            <w:r>
              <w:t xml:space="preserve"> </w:t>
            </w:r>
            <m:oMath>
              <m:r>
                <m:t>M</m:t>
              </m:r>
              <m:r>
                <m:t>C</m:t>
              </m:r>
              <m:r>
                <m:t>C</m:t>
              </m:r>
              <m:r>
                <m:t>C</m:t>
              </m:r>
              <m:r>
                <m:t>L</m:t>
              </m:r>
              <m:r>
                <m:t>I</m:t>
              </m:r>
              <m:r>
                <m:t>I</m:t>
              </m:r>
            </m:oMath>
            <w:r>
              <w:t xml:space="preserve"> </w:t>
            </w:r>
            <w:r>
              <w:t xml:space="preserve">in Roman numerals.</w:t>
            </w:r>
          </w:p>
          <w:p>
            <w:pPr>
              <w:pStyle w:val="BodyText"/>
            </w:pPr>
            <w:r>
              <w:t xml:space="preserve">Similarly, you can break down</w:t>
            </w:r>
            <w:r>
              <w:t xml:space="preserve"> </w:t>
            </w:r>
            <m:oMath>
              <m:r>
                <m:t>735</m:t>
              </m:r>
            </m:oMath>
            <w:r>
              <w:t xml:space="preserve"> </w:t>
            </w:r>
            <w:r>
              <w:t xml:space="preserve">as:</w:t>
            </w:r>
          </w:p>
          <w:p>
            <w:pPr>
              <w:pStyle w:val="BodyText"/>
            </w:pPr>
            <m:oMathPara>
              <m:oMathParaPr>
                <m:jc m:val="center"/>
              </m:oMathParaPr>
              <m:oMath>
                <m:r>
                  <m:t>735</m:t>
                </m:r>
                <m:r>
                  <m:rPr>
                    <m:sty m:val="p"/>
                  </m:rPr>
                  <m:t>=</m:t>
                </m:r>
                <m:r>
                  <m:t>1</m:t>
                </m:r>
                <m:r>
                  <m:rPr>
                    <m:sty m:val="p"/>
                  </m:rPr>
                  <m:t>⋅</m:t>
                </m:r>
                <m:r>
                  <m:t>500</m:t>
                </m:r>
                <m:r>
                  <m:rPr>
                    <m:sty m:val="p"/>
                  </m:rPr>
                  <m:t>+</m:t>
                </m:r>
                <m:r>
                  <m:t>2</m:t>
                </m:r>
                <m:r>
                  <m:rPr>
                    <m:sty m:val="p"/>
                  </m:rPr>
                  <m:t>⋅</m:t>
                </m:r>
                <m:r>
                  <m:t>100</m:t>
                </m:r>
                <m:r>
                  <m:rPr>
                    <m:sty m:val="p"/>
                  </m:rPr>
                  <m:t>+</m:t>
                </m:r>
                <m:r>
                  <m:t>3</m:t>
                </m:r>
                <m:r>
                  <m:rPr>
                    <m:sty m:val="p"/>
                  </m:rPr>
                  <m:t>⋅</m:t>
                </m:r>
                <m:r>
                  <m:t>10</m:t>
                </m:r>
                <m:r>
                  <m:rPr>
                    <m:sty m:val="p"/>
                  </m:rPr>
                  <m:t>+</m:t>
                </m:r>
                <m:r>
                  <m:t>1</m:t>
                </m:r>
                <m:r>
                  <m:rPr>
                    <m:sty m:val="p"/>
                  </m:rPr>
                  <m:t>⋅</m:t>
                </m:r>
                <m:r>
                  <m:t>5</m:t>
                </m:r>
                <m:r>
                  <m:rPr>
                    <m:sty m:val="p"/>
                  </m:rPr>
                  <m:t>.</m:t>
                </m:r>
              </m:oMath>
            </m:oMathPara>
          </w:p>
          <w:p>
            <w:pPr>
              <w:pStyle w:val="FirstParagraph"/>
            </w:pPr>
            <w:r>
              <w:t xml:space="preserve">So you would write</w:t>
            </w:r>
            <w:r>
              <w:t xml:space="preserve"> </w:t>
            </w:r>
            <m:oMath>
              <m:r>
                <m:t>735</m:t>
              </m:r>
            </m:oMath>
            <w:r>
              <w:t xml:space="preserve"> </w:t>
            </w:r>
            <w:r>
              <w:t xml:space="preserve">as</w:t>
            </w:r>
            <w:r>
              <w:t xml:space="preserve"> </w:t>
            </w:r>
            <m:oMath>
              <m:r>
                <m:t>D</m:t>
              </m:r>
              <m:r>
                <m:t>C</m:t>
              </m:r>
              <m:r>
                <m:t>C</m:t>
              </m:r>
              <m:r>
                <m:t>X</m:t>
              </m:r>
              <m:r>
                <m:t>X</m:t>
              </m:r>
              <m:r>
                <m:t>X</m:t>
              </m:r>
              <m:r>
                <m:t>V</m:t>
              </m:r>
            </m:oMath>
            <w:r>
              <w:t xml:space="preserve"> </w:t>
            </w:r>
            <w:r>
              <w:t xml:space="preserve">in Roman numerals.</w:t>
            </w:r>
          </w:p>
          <w:p>
            <w:pPr>
              <w:pStyle w:val="BodyText"/>
            </w:pPr>
            <w:r>
              <w:t xml:space="preserve">To compute</w:t>
            </w:r>
            <w:r>
              <w:t xml:space="preserve"> </w:t>
            </w:r>
            <m:oMath>
              <m:r>
                <m:t>1352</m:t>
              </m:r>
              <m:r>
                <m:rPr>
                  <m:sty m:val="p"/>
                </m:rPr>
                <m:t>+</m:t>
              </m:r>
              <m:r>
                <m:t>735</m:t>
              </m:r>
            </m:oMath>
            <w:r>
              <w:t xml:space="preserve">, begin by combining the Roman numeral expressions:</w:t>
            </w:r>
            <w:r>
              <w:t xml:space="preserve"> </w:t>
            </w:r>
            <m:oMath>
              <m:r>
                <m:t>M</m:t>
              </m:r>
              <m:r>
                <m:t>C</m:t>
              </m:r>
              <m:r>
                <m:t>C</m:t>
              </m:r>
              <m:r>
                <m:t>C</m:t>
              </m:r>
              <m:r>
                <m:t>L</m:t>
              </m:r>
              <m:r>
                <m:t>I</m:t>
              </m:r>
              <m:r>
                <m:t>I</m:t>
              </m:r>
              <m:r>
                <m:t>D</m:t>
              </m:r>
              <m:r>
                <m:t>C</m:t>
              </m:r>
              <m:r>
                <m:t>C</m:t>
              </m:r>
              <m:r>
                <m:t>X</m:t>
              </m:r>
              <m:r>
                <m:t>X</m:t>
              </m:r>
              <m:r>
                <m:t>X</m:t>
              </m:r>
              <m:r>
                <m:t>V</m:t>
              </m:r>
              <m:r>
                <m:t>I</m:t>
              </m:r>
              <m:r>
                <m:t>I</m:t>
              </m:r>
            </m:oMath>
            <w:r>
              <w:t xml:space="preserve">.</w:t>
            </w:r>
          </w:p>
          <w:p>
            <w:pPr>
              <w:pStyle w:val="BodyText"/>
            </w:pPr>
            <w:r>
              <w:t xml:space="preserve">Then collect letters to get:</w:t>
            </w:r>
            <w:r>
              <w:t xml:space="preserve"> </w:t>
            </w:r>
            <m:oMath>
              <m:r>
                <m:t>M</m:t>
              </m:r>
              <m:r>
                <m:t>D</m:t>
              </m:r>
              <m:r>
                <m:t>C</m:t>
              </m:r>
              <m:r>
                <m:t>C</m:t>
              </m:r>
              <m:r>
                <m:t>C</m:t>
              </m:r>
              <m:r>
                <m:t>C</m:t>
              </m:r>
              <m:r>
                <m:t>C</m:t>
              </m:r>
              <m:r>
                <m:t>L</m:t>
              </m:r>
              <m:r>
                <m:t>X</m:t>
              </m:r>
              <m:r>
                <m:t>X</m:t>
              </m:r>
              <m:r>
                <m:t>X</m:t>
              </m:r>
              <m:r>
                <m:t>V</m:t>
              </m:r>
              <m:r>
                <m:t>I</m:t>
              </m:r>
              <m:r>
                <m:t>I</m:t>
              </m:r>
            </m:oMath>
            <w:r>
              <w:t xml:space="preserve">.</w:t>
            </w:r>
          </w:p>
          <w:p>
            <w:pPr>
              <w:pStyle w:val="BodyText"/>
            </w:pPr>
            <w:r>
              <w:t xml:space="preserve">Since there are</w:t>
            </w:r>
            <w:r>
              <w:t xml:space="preserve"> </w:t>
            </w:r>
            <m:oMath>
              <m:r>
                <m:t>5</m:t>
              </m:r>
            </m:oMath>
            <w:r>
              <w:t xml:space="preserve"> </w:t>
            </w:r>
            <m:oMath>
              <m:r>
                <m:t>C</m:t>
              </m:r>
            </m:oMath>
            <w:r>
              <w:t xml:space="preserve">’s, you combine those and write</w:t>
            </w:r>
            <w:r>
              <w:t xml:space="preserve"> </w:t>
            </w:r>
            <m:oMath>
              <m:r>
                <m:t>D</m:t>
              </m:r>
            </m:oMath>
            <w:r>
              <w:t xml:space="preserve">. Giving</w:t>
            </w:r>
            <w:r>
              <w:t xml:space="preserve"> </w:t>
            </w:r>
            <m:oMath>
              <m:r>
                <m:t>M</m:t>
              </m:r>
              <m:r>
                <m:t>D</m:t>
              </m:r>
              <m:r>
                <m:t>D</m:t>
              </m:r>
              <m:r>
                <m:t>L</m:t>
              </m:r>
              <m:r>
                <m:t>X</m:t>
              </m:r>
              <m:r>
                <m:t>X</m:t>
              </m:r>
              <m:r>
                <m:t>X</m:t>
              </m:r>
              <m:r>
                <m:t>V</m:t>
              </m:r>
              <m:r>
                <m:t>I</m:t>
              </m:r>
              <m:r>
                <m:t>I</m:t>
              </m:r>
            </m:oMath>
            <w:r>
              <w:t xml:space="preserve">.</w:t>
            </w:r>
          </w:p>
          <w:p>
            <w:pPr>
              <w:pStyle w:val="BodyText"/>
            </w:pPr>
            <w:pPr>
              <w:spacing w:after="16"/>
            </w:pPr>
            <w:r>
              <w:t xml:space="preserve">Since there are</w:t>
            </w:r>
            <w:r>
              <w:t xml:space="preserve"> </w:t>
            </w:r>
            <m:oMath>
              <m:r>
                <m:t>2</m:t>
              </m:r>
            </m:oMath>
            <w:r>
              <w:t xml:space="preserve"> </w:t>
            </w:r>
            <m:oMath>
              <m:r>
                <m:t>D</m:t>
              </m:r>
            </m:oMath>
            <w:r>
              <w:t xml:space="preserve">’s, you combine those and write</w:t>
            </w:r>
            <w:r>
              <w:t xml:space="preserve"> </w:t>
            </w:r>
            <m:oMath>
              <m:r>
                <m:t>M</m:t>
              </m:r>
            </m:oMath>
            <w:r>
              <w:t xml:space="preserve">. Giving</w:t>
            </w:r>
            <w:r>
              <w:t xml:space="preserve"> </w:t>
            </w:r>
            <m:oMath>
              <m:r>
                <m:t>M</m:t>
              </m:r>
              <m:r>
                <m:t>M</m:t>
              </m:r>
              <m:r>
                <m:t>L</m:t>
              </m:r>
              <m:r>
                <m:t>X</m:t>
              </m:r>
              <m:r>
                <m:t>X</m:t>
              </m:r>
              <m:r>
                <m:t>X</m:t>
              </m:r>
              <m:r>
                <m:t>V</m:t>
              </m:r>
              <m:r>
                <m:t>I</m:t>
              </m:r>
              <m:r>
                <m:t>I</m:t>
              </m:r>
            </m:oMath>
            <w:r>
              <w:t xml:space="preserve">, or</w:t>
            </w:r>
            <w:r>
              <w:t xml:space="preserve"> </w:t>
            </w:r>
            <m:oMath>
              <m:r>
                <m:t>2082</m:t>
              </m:r>
            </m:oMath>
            <w:r>
              <w:t xml:space="preserve"> </w:t>
            </w:r>
            <w:r>
              <w:t xml:space="preserve">in decimal notation.</w:t>
            </w:r>
          </w:p>
        </w:tc>
      </w:tr>
    </w:tbl>
    <w:p>
      <w:pPr>
        <w:pStyle w:val="BodyText"/>
      </w:pPr>
      <w:r>
        <w:t xml:space="preserve">Lots of different cultures evolved different ways of representing numbers based on different number systems. The kind you most commonly use today are Hindu–Arabic numerals, using the digits</w:t>
      </w:r>
      <w:r>
        <w:t xml:space="preserve"> </w:t>
      </w:r>
      <m:oMath>
        <m:r>
          <m:t>0</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t>9</m:t>
        </m:r>
      </m:oMath>
      <w:r>
        <w:t xml:space="preserve">. The common number symbols you use today originate in the Middle East, but</w:t>
      </w:r>
      <w:r>
        <w:t xml:space="preserve"> </w:t>
      </w:r>
      <m:oMath>
        <m:r>
          <m:t>0</m:t>
        </m:r>
      </m:oMath>
      <w:r>
        <w:t xml:space="preserve">, and the place value system originate in India, from the Brahmi numeral system (Barrow-Green, Gray and Wilson, 2019, p.201).</w:t>
      </w:r>
    </w:p>
    <w:bookmarkEnd w:id="14"/>
    <w:bookmarkStart w:id="17" w:name="place-value"/>
    <w:p>
      <w:pPr>
        <w:pStyle w:val="Heading2"/>
      </w:pPr>
      <w:r>
        <w:t xml:space="preserve">Place value</w:t>
      </w:r>
    </w:p>
    <w:p>
      <w:pPr>
        <w:pStyle w:val="FirstParagraph"/>
      </w:pPr>
      <w:r>
        <w:t xml:space="preserve">Place value systems assign value to a digit based on its position within a number. Having a place value system can make writing numbers and performing calculations with them more efficient. Number systems using place value have roots in ancient civilizations, but the present decimal system was perfected by Indian mathematicians before spreading to the rest of the world (Barrow-Green, Gray and Wilson, 2019, pp.200-201). Zero plays an important role in the number system as it allows us to denote the position of a digit in the number.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Place value allows you to distinguish the different values of the digits. For example, you can express</w:t>
            </w:r>
            <w:r>
              <w:t xml:space="preserve"> </w:t>
            </w:r>
            <m:oMath>
              <m:r>
                <m:t>3582.5</m:t>
              </m:r>
            </m:oMath>
            <w:r>
              <w:t xml:space="preserve"> </w:t>
            </w:r>
            <w:r>
              <w:t xml:space="preserve">in the following way:</w:t>
            </w:r>
          </w:p>
          <w:p>
            <w:pPr>
              <w:pStyle w:val="BodyText"/>
            </w:pPr>
            <w:pPr>
              <w:spacing w:after="16"/>
            </w:pPr>
            <m:oMath>
              <m:r>
                <m:t>3582.5</m:t>
              </m:r>
              <m:r>
                <m:rPr>
                  <m:sty m:val="p"/>
                </m:rPr>
                <m:t>=</m:t>
              </m:r>
              <m:r>
                <m:t>3</m:t>
              </m:r>
              <m:r>
                <m:rPr>
                  <m:sty m:val="p"/>
                </m:rPr>
                <m:t>⋅</m:t>
              </m:r>
              <m:r>
                <m:t>1000</m:t>
              </m:r>
              <m:r>
                <m:rPr>
                  <m:sty m:val="p"/>
                </m:rPr>
                <m:t>+</m:t>
              </m:r>
              <m:r>
                <m:t>5</m:t>
              </m:r>
              <m:r>
                <m:rPr>
                  <m:sty m:val="p"/>
                </m:rPr>
                <m:t>⋅</m:t>
              </m:r>
              <m:r>
                <m:t>100</m:t>
              </m:r>
              <m:r>
                <m:rPr>
                  <m:sty m:val="p"/>
                </m:rPr>
                <m:t>+</m:t>
              </m:r>
              <m:r>
                <m:t>8</m:t>
              </m:r>
              <m:r>
                <m:rPr>
                  <m:sty m:val="p"/>
                </m:rPr>
                <m:t>⋅</m:t>
              </m:r>
              <m:r>
                <m:t>10</m:t>
              </m:r>
              <m:r>
                <m:rPr>
                  <m:sty m:val="p"/>
                </m:rPr>
                <m:t>+</m:t>
              </m:r>
              <m:r>
                <m:t>2</m:t>
              </m:r>
              <m:r>
                <m:rPr>
                  <m:sty m:val="p"/>
                </m:rPr>
                <m:t>⋅</m:t>
              </m:r>
              <m:r>
                <m:t>1</m:t>
              </m:r>
              <m:r>
                <m:rPr>
                  <m:sty m:val="p"/>
                </m:rPr>
                <m:t>+</m:t>
              </m:r>
              <m:r>
                <m:t>5</m:t>
              </m:r>
              <m:r>
                <m:rPr>
                  <m:sty m:val="p"/>
                </m:rPr>
                <m:t>⋅</m:t>
              </m:r>
              <m:r>
                <m:t>0.1</m:t>
              </m:r>
            </m:oMath>
          </w:p>
        </w:tc>
      </w:tr>
    </w:tbl>
    <w:bookmarkEnd w:id="17"/>
    <w:bookmarkStart w:id="22" w:name="bases"/>
    <w:p>
      <w:pPr>
        <w:pStyle w:val="Heading2"/>
      </w:pPr>
      <w:r>
        <w:t xml:space="preserve">Bases</w:t>
      </w:r>
    </w:p>
    <w:p>
      <w:pPr>
        <w:pStyle w:val="FirstParagraph"/>
      </w:pPr>
      <w:r>
        <w:t xml:space="preserve">The base of a number system is the number of unique digits within the number system. The decimal system, a base-</w:t>
      </w:r>
      <m:oMath>
        <m:r>
          <m:t>10</m:t>
        </m:r>
      </m:oMath>
      <w:r>
        <w:t xml:space="preserve"> </w:t>
      </w:r>
      <w:r>
        <w:t xml:space="preserve">system, uses digits</w:t>
      </w:r>
      <w:r>
        <w:t xml:space="preserve"> </w:t>
      </w:r>
      <m:oMath>
        <m:r>
          <m:t>0</m:t>
        </m:r>
        <m:r>
          <m:rPr>
            <m:sty m:val="p"/>
          </m:rPr>
          <m:t>−</m:t>
        </m:r>
        <m:r>
          <m:t>9</m:t>
        </m:r>
      </m:oMath>
      <w:r>
        <w:t xml:space="preserve">. Ancient Egyptians were the first to use a base-</w:t>
      </w:r>
      <m:oMath>
        <m:r>
          <m:t>10</m:t>
        </m:r>
      </m:oMath>
      <w:r>
        <w:t xml:space="preserve"> </w:t>
      </w:r>
      <w:r>
        <w:t xml:space="preserve">system, around</w:t>
      </w:r>
      <w:r>
        <w:t xml:space="preserve"> </w:t>
      </w:r>
      <m:oMath>
        <m:r>
          <m:t>3000</m:t>
        </m:r>
      </m:oMath>
      <w:r>
        <w:t xml:space="preserve">BCE (Ritter, J. (2000), pp.116-127). The most common theory is that the base-10 system came about because humans have ten fingers, making it a natural way to count and represent numbers.</w:t>
      </w:r>
    </w:p>
    <w:p>
      <w:pPr>
        <w:pStyle w:val="BodyText"/>
      </w:pPr>
      <w:r>
        <w:t xml:space="preserve">You might be familiar with the binary system, a base-</w:t>
      </w:r>
      <m:oMath>
        <m:r>
          <m:t>2</m:t>
        </m:r>
      </m:oMath>
      <w:r>
        <w:t xml:space="preserve"> </w:t>
      </w:r>
      <w:r>
        <w:t xml:space="preserve">system using only</w:t>
      </w:r>
      <w:r>
        <w:t xml:space="preserve"> </w:t>
      </w:r>
      <m:oMath>
        <m:r>
          <m:t>0</m:t>
        </m:r>
      </m:oMath>
      <w:r>
        <w:t xml:space="preserve"> </w:t>
      </w:r>
      <w:r>
        <w:t xml:space="preserve">and</w:t>
      </w:r>
      <w:r>
        <w:t xml:space="preserve"> </w:t>
      </w:r>
      <m:oMath>
        <m:r>
          <m:t>1</m:t>
        </m:r>
      </m:oMath>
      <w:r>
        <w:t xml:space="preserve">. Binary code is often used in computing. While computers primarily use binary, humans often use hexadecimal (base-</w:t>
      </w:r>
      <m:oMath>
        <m:r>
          <m:t>16</m:t>
        </m:r>
      </m:oMath>
      <w:r>
        <w:t xml:space="preserve">) as a shorthand for representing binary data, each hexadecimal digit corresponds to four binary digits.</w:t>
      </w:r>
    </w:p>
    <w:p>
      <w:pPr>
        <w:pStyle w:val="BodyText"/>
      </w:pPr>
      <w:r>
        <w:t xml:space="preserve">Many of the earliest number systems, like those used by the Sumerians and Babylonians, favored sexagesimal systems, (base-</w:t>
      </w:r>
      <m:oMath>
        <m:r>
          <m:t>60</m:t>
        </m:r>
      </m:oMath>
      <w:r>
        <w:t xml:space="preserve">) (Barrow-Green, Gray and Wilson, 2019, p.24). Remnants of this still exist in how you measure time, angles, and geographic coordinates. At first glance,</w:t>
      </w:r>
      <w:r>
        <w:t xml:space="preserve"> </w:t>
      </w:r>
      <m:oMath>
        <m:r>
          <m:t>60</m:t>
        </m:r>
      </m:oMath>
      <w:r>
        <w:t xml:space="preserve"> </w:t>
      </w:r>
      <w:r>
        <w:t xml:space="preserve">may seem an odd choice, but</w:t>
      </w:r>
      <w:r>
        <w:t xml:space="preserve"> </w:t>
      </w:r>
      <m:oMath>
        <m:r>
          <m:t>60</m:t>
        </m:r>
      </m:oMath>
      <w:r>
        <w:t xml:space="preserve"> </w:t>
      </w:r>
      <w:r>
        <w:t xml:space="preserve">is a highly composite number, it has factors</w:t>
      </w:r>
      <w:r>
        <w:t xml:space="preserve"> </w:t>
      </w:r>
      <m:oMath>
        <m:r>
          <m:t>1</m:t>
        </m:r>
        <m:r>
          <m:rPr>
            <m:sty m:val="p"/>
          </m:rPr>
          <m:t>,</m:t>
        </m:r>
        <m:r>
          <m:t>2</m:t>
        </m:r>
        <m:r>
          <m:rPr>
            <m:sty m:val="p"/>
          </m:rPr>
          <m:t>,</m:t>
        </m:r>
        <m:r>
          <m:t>3</m:t>
        </m:r>
        <m:r>
          <m:rPr>
            <m:sty m:val="p"/>
          </m:rPr>
          <m:t>,</m:t>
        </m:r>
        <m:r>
          <m:t>4</m:t>
        </m:r>
        <m:r>
          <m:rPr>
            <m:sty m:val="p"/>
          </m:rPr>
          <m:t>,</m:t>
        </m:r>
        <m:r>
          <m:t>5</m:t>
        </m:r>
        <m:r>
          <m:rPr>
            <m:sty m:val="p"/>
          </m:rPr>
          <m:t>,</m:t>
        </m:r>
        <m:r>
          <m:t>6</m:t>
        </m:r>
        <m:r>
          <m:rPr>
            <m:sty m:val="p"/>
          </m:rPr>
          <m:t>,</m:t>
        </m:r>
        <m:r>
          <m:t>10</m:t>
        </m:r>
        <m:r>
          <m:rPr>
            <m:sty m:val="p"/>
          </m:rPr>
          <m:t>,</m:t>
        </m:r>
        <m:r>
          <m:t>12</m:t>
        </m:r>
        <m:r>
          <m:rPr>
            <m:sty m:val="p"/>
          </m:rPr>
          <m:t>,</m:t>
        </m:r>
        <m:r>
          <m:t>15</m:t>
        </m:r>
        <m:r>
          <m:rPr>
            <m:sty m:val="p"/>
          </m:rPr>
          <m:t>,</m:t>
        </m:r>
        <m:r>
          <m:t>20</m:t>
        </m:r>
        <m:r>
          <m:rPr>
            <m:sty m:val="p"/>
          </m:rPr>
          <m:t>,</m:t>
        </m:r>
        <m:r>
          <m:t>30</m:t>
        </m:r>
        <m:r>
          <m:rPr>
            <m:sty m:val="p"/>
          </m:rPr>
          <m:t>,</m:t>
        </m:r>
      </m:oMath>
      <w:r>
        <w:t xml:space="preserve"> </w:t>
      </w:r>
      <w:r>
        <w:t xml:space="preserve">and</w:t>
      </w:r>
      <w:r>
        <w:t xml:space="preserve"> </w:t>
      </w:r>
      <m:oMath>
        <m:r>
          <m:t>60</m:t>
        </m:r>
      </m:oMath>
      <w:r>
        <w:t xml:space="preserve">, making it easy to divide with.</w:t>
      </w:r>
    </w:p>
    <w:p>
      <w:pPr>
        <w:pStyle w:val="BodyText"/>
      </w:pPr>
      <w:r>
        <w:t xml:space="preserve">The Mayans used a vigesimal (base-</w:t>
      </w:r>
      <m:oMath>
        <m:r>
          <m:t>20</m:t>
        </m:r>
      </m:oMath>
      <w:r>
        <w:t xml:space="preserve">) system (Aveni, 2011, p.189), as did the Basque region. Remnants of this exist in the French language,</w:t>
      </w:r>
      <w:r>
        <w:t xml:space="preserve"> </w:t>
      </w:r>
      <m:oMath>
        <m:r>
          <m:t>80</m:t>
        </m:r>
      </m:oMath>
      <w:r>
        <w:t xml:space="preserve"> </w:t>
      </w:r>
      <w:r>
        <w:t xml:space="preserve">is quatre-vingts, meaning four-twenties. (Barrow-Green, Gray and Wilson, 2019, p.8)</w:t>
      </w:r>
    </w:p>
    <w:p>
      <w:pPr>
        <w:pStyle w:val="BodyText"/>
      </w:pPr>
      <w:r>
        <w:t xml:space="preserve">You’re able to change bases using the following algorithm.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Algorithm for changing bases.</w:t>
            </w:r>
          </w:p>
        </w:tc>
      </w:tr>
      <w:tr>
        <w:trPr>
          <w:cantSplit/>
        </w:trPr>
        <w:tc>
          <w:tcPr>
            <w:tcMar>
              <w:top w:w="108" w:type="dxa"/>
              <w:bottom w:w="108" w:type="dxa"/>
            </w:tcMar>
          </w:tcPr>
          <w:p>
            <w:pPr>
              <w:pStyle w:val="BodyText"/>
            </w:pPr>
            <w:pPr>
              <w:spacing w:before="16"/>
            </w:pPr>
            <w:r>
              <w:t xml:space="preserve">Let</w:t>
            </w:r>
            <w:r>
              <w:t xml:space="preserve"> </w:t>
            </w:r>
            <m:oMath>
              <m:r>
                <m:t>a</m:t>
              </m:r>
            </m:oMath>
            <w:r>
              <w:t xml:space="preserve"> </w:t>
            </w:r>
            <w:r>
              <w:t xml:space="preserve">and</w:t>
            </w:r>
            <w:r>
              <w:t xml:space="preserve"> </w:t>
            </w:r>
            <m:oMath>
              <m:r>
                <m:t>b</m:t>
              </m:r>
              <m:r>
                <m:rPr>
                  <m:sty m:val="p"/>
                </m:rPr>
                <m:t>&gt;</m:t>
              </m:r>
              <m:r>
                <m:t>1</m:t>
              </m:r>
            </m:oMath>
            <w:r>
              <w:t xml:space="preserve"> </w:t>
            </w:r>
            <w:r>
              <w:t xml:space="preserve">be integers. To find the representation of</w:t>
            </w:r>
            <w:r>
              <w:t xml:space="preserve"> </w:t>
            </w:r>
            <m:oMath>
              <m:r>
                <m:t>a</m:t>
              </m:r>
            </m:oMath>
            <w:r>
              <w:t xml:space="preserve"> </w:t>
            </w:r>
            <w:r>
              <w:t xml:space="preserve">in base</w:t>
            </w:r>
            <w:r>
              <w:t xml:space="preserve"> </w:t>
            </w:r>
            <m:oMath>
              <m:r>
                <m:t>b</m:t>
              </m:r>
            </m:oMath>
            <w:r>
              <w:t xml:space="preserve">:</w:t>
            </w:r>
          </w:p>
          <w:p>
            <w:pPr>
              <w:pStyle w:val="BodyText"/>
            </w:pPr>
            <w:r>
              <w:rPr>
                <w:b/>
                <w:bCs/>
              </w:rPr>
              <w:t xml:space="preserve">Step 1</w:t>
            </w:r>
            <w:r>
              <w:t xml:space="preserve">: Divide</w:t>
            </w:r>
            <w:r>
              <w:t xml:space="preserve"> </w:t>
            </w:r>
            <m:oMath>
              <m:r>
                <m:t>a</m:t>
              </m:r>
            </m:oMath>
            <w:r>
              <w:t xml:space="preserve"> </w:t>
            </w:r>
            <w:r>
              <w:t xml:space="preserve">by</w:t>
            </w:r>
            <w:r>
              <w:t xml:space="preserve"> </w:t>
            </w:r>
            <m:oMath>
              <m:r>
                <m:t>b</m:t>
              </m:r>
            </m:oMath>
            <w:r>
              <w:t xml:space="preserve">:</w:t>
            </w:r>
            <w:r>
              <w:t xml:space="preserve"> </w:t>
            </w:r>
            <m:oMath>
              <m:r>
                <m:t>a</m:t>
              </m:r>
              <m:r>
                <m:rPr>
                  <m:sty m:val="p"/>
                </m:rPr>
                <m:t>=</m:t>
              </m:r>
              <m:r>
                <m:t>q</m:t>
              </m:r>
              <m:r>
                <m:t>b</m:t>
              </m:r>
              <m:r>
                <m:rPr>
                  <m:sty m:val="p"/>
                </m:rPr>
                <m:t>+</m:t>
              </m:r>
              <m:r>
                <m:t>r</m:t>
              </m:r>
            </m:oMath>
          </w:p>
          <w:p>
            <w:pPr>
              <w:pStyle w:val="BodyText"/>
            </w:pPr>
            <w:r>
              <w:rPr>
                <w:b/>
                <w:bCs/>
              </w:rPr>
              <w:t xml:space="preserve">Step 2</w:t>
            </w:r>
            <w:r>
              <w:t xml:space="preserve">: Set</w:t>
            </w:r>
            <w:r>
              <w:t xml:space="preserve"> </w:t>
            </w:r>
            <m:oMath>
              <m:r>
                <m:t>r</m:t>
              </m:r>
            </m:oMath>
            <w:r>
              <w:t xml:space="preserve"> </w:t>
            </w:r>
            <w:r>
              <w:t xml:space="preserve">to be the last digit of the expansion.</w:t>
            </w:r>
          </w:p>
          <w:p>
            <w:pPr>
              <w:pStyle w:val="BodyText"/>
            </w:pPr>
            <w:r>
              <w:rPr>
                <w:b/>
                <w:bCs/>
              </w:rPr>
              <w:t xml:space="preserve">Step 3</w:t>
            </w:r>
            <w:r>
              <w:t xml:space="preserve">: Rename:</w:t>
            </w:r>
            <w:r>
              <w:t xml:space="preserve"> </w:t>
            </w:r>
            <m:oMath>
              <m:r>
                <m:t>a</m:t>
              </m:r>
              <m:box>
                <m:boxPr>
                  <m:opEmu m:val="on"/>
                </m:boxPr>
                <m:e>
                  <m:r>
                    <m:rPr>
                      <m:sty m:val="p"/>
                    </m:rPr>
                    <m:t>:=</m:t>
                  </m:r>
                </m:e>
              </m:box>
              <m:r>
                <m:t>q</m:t>
              </m:r>
            </m:oMath>
          </w:p>
          <w:p>
            <w:pPr>
              <w:pStyle w:val="BodyText"/>
            </w:pPr>
            <w:pPr>
              <w:spacing w:after="16"/>
            </w:pPr>
            <w:r>
              <w:rPr>
                <w:b/>
                <w:bCs/>
              </w:rPr>
              <w:t xml:space="preserve">Step 4:</w:t>
            </w:r>
            <w:r>
              <w:t xml:space="preserve"> </w:t>
            </w:r>
            <w:r>
              <w:t xml:space="preserve">Repeat the above steps until</w:t>
            </w:r>
            <w:r>
              <w:t xml:space="preserve"> </w:t>
            </w:r>
            <m:oMath>
              <m:r>
                <m:t>a</m:t>
              </m:r>
              <m:r>
                <m:rPr>
                  <m:sty m:val="p"/>
                </m:rPr>
                <m:t>=</m:t>
              </m:r>
              <m:r>
                <m:t>0</m:t>
              </m:r>
            </m:oMath>
          </w:p>
          <w:p/>
        </w:tc>
      </w:tr>
    </w:tbl>
    <w:p>
      <w:pPr>
        <w:pStyle w:val="BodyText"/>
      </w:pPr>
      <w:r>
        <w:t xml:space="preserve">Now you can see this algorithm used.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Let’s convert</w:t>
            </w:r>
            <w:r>
              <w:t xml:space="preserve"> </w:t>
            </w:r>
            <m:oMath>
              <m:r>
                <m:t>152</m:t>
              </m:r>
            </m:oMath>
            <w:r>
              <w:t xml:space="preserve"> </w:t>
            </w:r>
            <w:r>
              <w:t xml:space="preserve">from the usual base</w:t>
            </w:r>
            <w:r>
              <w:t xml:space="preserve"> </w:t>
            </w:r>
            <m:oMath>
              <m:r>
                <m:t>10</m:t>
              </m:r>
            </m:oMath>
            <w:r>
              <w:t xml:space="preserve">, to hexadecimal (base-</w:t>
            </w:r>
            <m:oMath>
              <m:r>
                <m:t>16</m:t>
              </m:r>
            </m:oMath>
            <w:r>
              <w:t xml:space="preserve">):</w:t>
            </w:r>
          </w:p>
          <w:p>
            <w:pPr>
              <w:pStyle w:val="BodyText"/>
            </w:pPr>
            <w:r>
              <w:t xml:space="preserve">Let</w:t>
            </w:r>
            <w:r>
              <w:t xml:space="preserve"> </w:t>
            </w:r>
            <m:oMath>
              <m:r>
                <m:t>a</m:t>
              </m:r>
              <m:r>
                <m:rPr>
                  <m:sty m:val="p"/>
                </m:rPr>
                <m:t>=</m:t>
              </m:r>
              <m:r>
                <m:t>152</m:t>
              </m:r>
            </m:oMath>
            <w:r>
              <w:t xml:space="preserve"> </w:t>
            </w:r>
            <w:r>
              <w:t xml:space="preserve">and</w:t>
            </w:r>
            <w:r>
              <w:t xml:space="preserve"> </w:t>
            </w:r>
            <m:oMath>
              <m:r>
                <m:t>b</m:t>
              </m:r>
              <m:r>
                <m:rPr>
                  <m:sty m:val="p"/>
                </m:rPr>
                <m:t>=</m:t>
              </m:r>
              <m:r>
                <m:t>16</m:t>
              </m:r>
            </m:oMath>
            <w:r>
              <w:t xml:space="preserve">:</w:t>
            </w:r>
          </w:p>
          <w:p>
            <w:pPr>
              <w:pStyle w:val="BodyText"/>
            </w:pPr>
            <w:r>
              <w:t xml:space="preserve">Divide</w:t>
            </w:r>
            <w:r>
              <w:t xml:space="preserve"> </w:t>
            </w:r>
            <m:oMath>
              <m:r>
                <m:t>a</m:t>
              </m:r>
            </m:oMath>
            <w:r>
              <w:t xml:space="preserve"> </w:t>
            </w:r>
            <w:r>
              <w:t xml:space="preserve">by</w:t>
            </w:r>
            <w:r>
              <w:t xml:space="preserve"> </w:t>
            </w:r>
            <m:oMath>
              <m:r>
                <m:t>b</m:t>
              </m:r>
            </m:oMath>
            <w:r>
              <w:t xml:space="preserve">:</w:t>
            </w:r>
            <w:r>
              <w:t xml:space="preserve"> </w:t>
            </w:r>
            <m:oMath>
              <m:r>
                <m:t>152</m:t>
              </m:r>
              <m:r>
                <m:rPr>
                  <m:sty m:val="p"/>
                </m:rPr>
                <m:t>=</m:t>
              </m:r>
              <m:r>
                <m:t>9</m:t>
              </m:r>
              <m:r>
                <m:rPr>
                  <m:sty m:val="p"/>
                </m:rPr>
                <m:t>⋅</m:t>
              </m:r>
              <m:r>
                <m:t>16</m:t>
              </m:r>
              <m:r>
                <m:rPr>
                  <m:sty m:val="p"/>
                </m:rPr>
                <m:t>+</m:t>
              </m:r>
              <m:r>
                <m:t>8</m:t>
              </m:r>
            </m:oMath>
          </w:p>
          <w:p>
            <w:pPr>
              <w:pStyle w:val="BodyText"/>
            </w:pPr>
            <w:r>
              <w:t xml:space="preserve">Set</w:t>
            </w:r>
            <w:r>
              <w:t xml:space="preserve"> </w:t>
            </w:r>
            <m:oMath>
              <m:r>
                <m:t>8</m:t>
              </m:r>
            </m:oMath>
            <w:r>
              <w:t xml:space="preserve"> </w:t>
            </w:r>
            <w:r>
              <w:t xml:space="preserve">to be the last digit of the expansion.</w:t>
            </w:r>
          </w:p>
          <w:p>
            <w:pPr>
              <w:pStyle w:val="BodyText"/>
            </w:pPr>
            <w:r>
              <w:t xml:space="preserve">Rename:</w:t>
            </w:r>
            <w:r>
              <w:t xml:space="preserve"> </w:t>
            </w:r>
            <m:oMath>
              <m:r>
                <m:t>a</m:t>
              </m:r>
              <m:box>
                <m:boxPr>
                  <m:opEmu m:val="on"/>
                </m:boxPr>
                <m:e>
                  <m:r>
                    <m:rPr>
                      <m:sty m:val="p"/>
                    </m:rPr>
                    <m:t>:=</m:t>
                  </m:r>
                </m:e>
              </m:box>
              <m:r>
                <m:t>9</m:t>
              </m:r>
            </m:oMath>
          </w:p>
          <w:p>
            <w:pPr>
              <w:pStyle w:val="BodyText"/>
            </w:pPr>
            <w:r>
              <w:t xml:space="preserve">Divide</w:t>
            </w:r>
            <w:r>
              <w:t xml:space="preserve"> </w:t>
            </w:r>
            <m:oMath>
              <m:r>
                <m:t>a</m:t>
              </m:r>
            </m:oMath>
            <w:r>
              <w:t xml:space="preserve"> </w:t>
            </w:r>
            <w:r>
              <w:t xml:space="preserve">by</w:t>
            </w:r>
            <w:r>
              <w:t xml:space="preserve"> </w:t>
            </w:r>
            <m:oMath>
              <m:r>
                <m:t>b</m:t>
              </m:r>
            </m:oMath>
            <w:r>
              <w:t xml:space="preserve">:</w:t>
            </w:r>
            <w:r>
              <w:t xml:space="preserve"> </w:t>
            </w:r>
            <m:oMath>
              <m:r>
                <m:t>9</m:t>
              </m:r>
              <m:r>
                <m:rPr>
                  <m:sty m:val="p"/>
                </m:rPr>
                <m:t>=</m:t>
              </m:r>
              <m:r>
                <m:t>0</m:t>
              </m:r>
              <m:r>
                <m:rPr>
                  <m:sty m:val="p"/>
                </m:rPr>
                <m:t>⋅</m:t>
              </m:r>
              <m:r>
                <m:t>16</m:t>
              </m:r>
              <m:r>
                <m:rPr>
                  <m:sty m:val="p"/>
                </m:rPr>
                <m:t>+</m:t>
              </m:r>
              <m:r>
                <m:t>9</m:t>
              </m:r>
            </m:oMath>
          </w:p>
          <w:p>
            <w:pPr>
              <w:pStyle w:val="BodyText"/>
            </w:pPr>
            <w:r>
              <w:t xml:space="preserve">Set</w:t>
            </w:r>
            <w:r>
              <w:t xml:space="preserve"> </w:t>
            </w:r>
            <m:oMath>
              <m:r>
                <m:t>9</m:t>
              </m:r>
            </m:oMath>
            <w:r>
              <w:t xml:space="preserve"> </w:t>
            </w:r>
            <w:r>
              <w:t xml:space="preserve">to be the second to last digit of the expansion.</w:t>
            </w:r>
          </w:p>
          <w:p>
            <w:pPr>
              <w:pStyle w:val="BodyText"/>
            </w:pPr>
            <w:r>
              <w:t xml:space="preserve">Rename:</w:t>
            </w:r>
            <w:r>
              <w:t xml:space="preserve"> </w:t>
            </w:r>
            <m:oMath>
              <m:r>
                <m:t>a</m:t>
              </m:r>
              <m:box>
                <m:boxPr>
                  <m:opEmu m:val="on"/>
                </m:boxPr>
                <m:e>
                  <m:r>
                    <m:rPr>
                      <m:sty m:val="p"/>
                    </m:rPr>
                    <m:t>:=</m:t>
                  </m:r>
                </m:e>
              </m:box>
              <m:r>
                <m:t>0</m:t>
              </m:r>
            </m:oMath>
          </w:p>
          <w:p>
            <w:pPr>
              <w:pStyle w:val="BodyText"/>
            </w:pPr>
            <w:r>
              <w:rPr>
                <w:b/>
                <w:bCs/>
              </w:rPr>
              <w:t xml:space="preserve">STOP</w:t>
            </w:r>
          </w:p>
          <w:p>
            <w:pPr>
              <w:pStyle w:val="BodyText"/>
            </w:pPr>
            <w:pPr>
              <w:spacing w:after="16"/>
            </w:pPr>
            <w:r>
              <w:t xml:space="preserve">So,</w:t>
            </w:r>
            <w:r>
              <w:t xml:space="preserve"> </w:t>
            </w:r>
            <m:oMath>
              <m:r>
                <m:t>152</m:t>
              </m:r>
            </m:oMath>
            <w:r>
              <w:t xml:space="preserve"> </w:t>
            </w:r>
            <w:r>
              <w:t xml:space="preserve">is</w:t>
            </w:r>
            <w:r>
              <w:t xml:space="preserve"> </w:t>
            </w:r>
            <m:oMath>
              <m:r>
                <m:t>98</m:t>
              </m:r>
            </m:oMath>
            <w:r>
              <w:t xml:space="preserve"> </w:t>
            </w:r>
            <w:r>
              <w:t xml:space="preserve">in base-</w:t>
            </w:r>
            <m:oMath>
              <m:r>
                <m:t>16</m:t>
              </m:r>
            </m:oMath>
            <w:r>
              <w:t xml:space="preserve">.</w:t>
            </w:r>
          </w:p>
        </w:tc>
      </w:tr>
    </w:tbl>
    <w:bookmarkEnd w:id="22"/>
    <w:bookmarkEnd w:id="23"/>
    <w:bookmarkStart w:id="32" w:name="categories-of-numbers"/>
    <w:p>
      <w:pPr>
        <w:pStyle w:val="Heading1"/>
      </w:pPr>
      <w:r>
        <w:t xml:space="preserve">Categories of numbers</w:t>
      </w:r>
    </w:p>
    <w:bookmarkStart w:id="28" w:name="cardinal-and-ordinal-numbers"/>
    <w:p>
      <w:pPr>
        <w:pStyle w:val="Heading2"/>
      </w:pPr>
      <w:r>
        <w:t xml:space="preserve">Cardinal and ordinal numbers</w:t>
      </w:r>
    </w:p>
    <w:p>
      <w:pPr>
        <w:pStyle w:val="FirstParagraph"/>
      </w:pPr>
      <w:r>
        <w:t xml:space="preserve">Cardinal numbers are used to count or represent a quantity of something.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cardinal number</w:t>
            </w:r>
          </w:p>
        </w:tc>
      </w:tr>
      <w:tr>
        <w:trPr>
          <w:cantSplit/>
        </w:trPr>
        <w:tc>
          <w:tcPr>
            <w:tcMar>
              <w:top w:w="108" w:type="dxa"/>
              <w:bottom w:w="108" w:type="dxa"/>
            </w:tcMar>
          </w:tcPr>
          <w:p>
            <w:pPr>
              <w:pStyle w:val="BodyText"/>
            </w:pPr>
            <w:pPr>
              <w:spacing w:before="16" w:after="16"/>
            </w:pPr>
            <w:r>
              <w:t xml:space="preserve">Cardinal numbers are numbers such as:</w:t>
            </w:r>
          </w:p>
          <w:p>
            <w:pPr>
              <w:pStyle w:val="BodyText"/>
            </w:pPr>
            <m:oMathPara>
              <m:oMathParaPr>
                <m:jc m:val="center"/>
              </m:oMathParaPr>
              <m:oMath>
                <m:r>
                  <m:t>1</m:t>
                </m:r>
                <m:r>
                  <m:rPr>
                    <m:sty m:val="p"/>
                  </m:rPr>
                  <m:t>,</m:t>
                </m:r>
                <m:r>
                  <m:t>2</m:t>
                </m:r>
                <m:r>
                  <m:rPr>
                    <m:sty m:val="p"/>
                  </m:rPr>
                  <m:t>,</m:t>
                </m:r>
                <m:r>
                  <m:t>3</m:t>
                </m:r>
                <m:r>
                  <m:rPr>
                    <m:sty m:val="p"/>
                  </m:rPr>
                  <m:t>,</m:t>
                </m:r>
                <m:r>
                  <m:t>4</m:t>
                </m:r>
                <m:r>
                  <m:rPr>
                    <m:sty m:val="p"/>
                  </m:rPr>
                  <m:t>.</m:t>
                </m:r>
                <m:r>
                  <m:rPr>
                    <m:sty m:val="p"/>
                  </m:rPr>
                  <m:t>.</m:t>
                </m:r>
                <m:r>
                  <m:rPr>
                    <m:sty m:val="p"/>
                  </m:rPr>
                  <m:t>.</m:t>
                </m:r>
              </m:oMath>
            </m:oMathPara>
          </w:p>
          <w:p/>
        </w:tc>
      </w:tr>
    </w:tbl>
    <w:p>
      <w:pPr>
        <w:pStyle w:val="FirstParagraph"/>
      </w:pPr>
      <w:r>
        <w:t xml:space="preserve">Ordinal numbers, on the other hand, represent the position or order within a list.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ordinal number</w:t>
            </w:r>
          </w:p>
        </w:tc>
      </w:tr>
      <w:tr>
        <w:trPr>
          <w:cantSplit/>
        </w:trPr>
        <w:tc>
          <w:tcPr>
            <w:tcMar>
              <w:top w:w="108" w:type="dxa"/>
              <w:bottom w:w="108" w:type="dxa"/>
            </w:tcMar>
          </w:tcPr>
          <w:p>
            <w:pPr>
              <w:pStyle w:val="BodyText"/>
            </w:pPr>
            <w:pPr>
              <w:spacing w:before="16" w:after="16"/>
            </w:pPr>
            <w:r>
              <w:t xml:space="preserve">Ordinal numbers are numbers such as:</w:t>
            </w:r>
          </w:p>
          <w:p>
            <w:pPr>
              <w:pStyle w:val="BodyText"/>
            </w:pPr>
            <m:oMathPara>
              <m:oMathParaPr>
                <m:jc m:val="center"/>
              </m:oMathParaPr>
              <m:oMath>
                <m:r>
                  <m:t>1</m:t>
                </m:r>
                <m:r>
                  <m:t>s</m:t>
                </m:r>
                <m:r>
                  <m:t>t</m:t>
                </m:r>
                <m:r>
                  <m:rPr>
                    <m:sty m:val="p"/>
                  </m:rPr>
                  <m:t>,</m:t>
                </m:r>
                <m:r>
                  <m:t>2</m:t>
                </m:r>
                <m:r>
                  <m:t>n</m:t>
                </m:r>
                <m:r>
                  <m:t>d</m:t>
                </m:r>
                <m:r>
                  <m:rPr>
                    <m:sty m:val="p"/>
                  </m:rPr>
                  <m:t>,</m:t>
                </m:r>
                <m:r>
                  <m:t>3</m:t>
                </m:r>
                <m:r>
                  <m:t>r</m:t>
                </m:r>
                <m:r>
                  <m:t>d</m:t>
                </m:r>
                <m:r>
                  <m:rPr>
                    <m:sty m:val="p"/>
                  </m:rPr>
                  <m:t>,</m:t>
                </m:r>
                <m:r>
                  <m:t>4</m:t>
                </m:r>
                <m:r>
                  <m:t>t</m:t>
                </m:r>
                <m:r>
                  <m:t>h</m:t>
                </m:r>
                <m:r>
                  <m:rPr>
                    <m:sty m:val="p"/>
                  </m:rPr>
                  <m:t>.</m:t>
                </m:r>
                <m:r>
                  <m:rPr>
                    <m:sty m:val="p"/>
                  </m:rPr>
                  <m:t>.</m:t>
                </m:r>
                <m:r>
                  <m:rPr>
                    <m:sty m:val="p"/>
                  </m:rPr>
                  <m:t>.</m:t>
                </m:r>
              </m:oMath>
            </m:oMathPara>
          </w:p>
          <w:p/>
        </w:tc>
      </w:tr>
    </w:tbl>
    <w:bookmarkEnd w:id="28"/>
    <w:bookmarkStart w:id="31" w:name="positive-and-negative-numbers"/>
    <w:p>
      <w:pPr>
        <w:pStyle w:val="Heading2"/>
      </w:pPr>
      <w:r>
        <w:t xml:space="preserve">Positive and negative numbers</w:t>
      </w:r>
    </w:p>
    <w:p>
      <w:pPr>
        <w:pStyle w:val="FirstParagraph"/>
      </w:pPr>
      <w:r>
        <w:t xml:space="preserve">Positive numbers are numbers such as:</w:t>
      </w:r>
    </w:p>
    <w:p>
      <w:pPr>
        <w:pStyle w:val="BodyText"/>
      </w:pPr>
      <m:oMathPara>
        <m:oMathParaPr>
          <m:jc m:val="center"/>
        </m:oMathParaPr>
        <m:oMath>
          <m:r>
            <m:t>1</m:t>
          </m:r>
          <m:r>
            <m:rPr>
              <m:sty m:val="p"/>
            </m:rPr>
            <m:t>,</m:t>
          </m:r>
          <m:r>
            <m:t>2</m:t>
          </m:r>
          <m:r>
            <m:rPr>
              <m:sty m:val="p"/>
            </m:rPr>
            <m:t>,</m:t>
          </m:r>
          <m:r>
            <m:t>3</m:t>
          </m:r>
          <m:r>
            <m:rPr>
              <m:sty m:val="p"/>
            </m:rPr>
            <m:t>.</m:t>
          </m:r>
          <m:r>
            <m:rPr>
              <m:sty m:val="p"/>
            </m:rPr>
            <m:t>.</m:t>
          </m:r>
          <m:r>
            <m:rPr>
              <m:sty m:val="p"/>
            </m:rPr>
            <m:t>.</m:t>
          </m:r>
        </m:oMath>
      </m:oMathPara>
    </w:p>
    <w:p>
      <w:pPr>
        <w:pStyle w:val="FirstParagraph"/>
      </w:pPr>
      <w:r>
        <w:t xml:space="preserve">Negative numbers are numbers such as:</w:t>
      </w:r>
    </w:p>
    <w:p>
      <w:pPr>
        <w:pStyle w:val="BodyText"/>
      </w:pPr>
      <m:oMathPara>
        <m:oMathParaPr>
          <m:jc m:val="center"/>
        </m:oMathParaPr>
        <m:oMath>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positive and negative numbers</w:t>
            </w:r>
          </w:p>
        </w:tc>
      </w:tr>
      <w:tr>
        <w:trPr>
          <w:cantSplit/>
        </w:trPr>
        <w:tc>
          <w:tcPr>
            <w:tcMar>
              <w:top w:w="108" w:type="dxa"/>
              <w:bottom w:w="108" w:type="dxa"/>
            </w:tcMar>
          </w:tcPr>
          <w:p>
            <w:pPr>
              <w:pStyle w:val="BodyText"/>
            </w:pPr>
            <w:pPr>
              <w:spacing w:before="16" w:after="16"/>
            </w:pPr>
            <w:r>
              <w:t xml:space="preserve">A positive number is a number greater than</w:t>
            </w:r>
            <w:r>
              <w:t xml:space="preserve"> </w:t>
            </w:r>
            <m:oMath>
              <m:r>
                <m:t>0</m:t>
              </m:r>
            </m:oMath>
            <w:r>
              <w:t xml:space="preserve">, conversely, a negative number is a number less than</w:t>
            </w:r>
            <w:r>
              <w:t xml:space="preserve"> </w:t>
            </w:r>
            <m:oMath>
              <m:r>
                <m:t>0</m:t>
              </m:r>
            </m:oMath>
            <w:r>
              <w:t xml:space="preserve">.</w:t>
            </w:r>
          </w:p>
          <w:p/>
        </w:tc>
      </w:tr>
    </w:tbl>
    <w:p>
      <w:pPr>
        <w:pStyle w:val="BodyText"/>
      </w:pPr>
      <w:r>
        <w:t xml:space="preserve">Negative numbers were first introduced in Chinese mathematics around</w:t>
      </w:r>
      <w:r>
        <w:t xml:space="preserve"> </w:t>
      </w:r>
      <m:oMath>
        <m:r>
          <m:t>200</m:t>
        </m:r>
      </m:oMath>
      <w:r>
        <w:t xml:space="preserve">BCE, as a way of representing debts and deficits (Barrow-Green, Gray and Wilson, 2019, pp.214-220). Indian mathematics began incorporating negatives as well, Brahmagupta laid out sets of rules for working with negative numbers in the</w:t>
      </w:r>
      <w:r>
        <w:t xml:space="preserve"> </w:t>
      </w:r>
      <m:oMath>
        <m:r>
          <m:t>7</m:t>
        </m:r>
      </m:oMath>
      <w:r>
        <w:t xml:space="preserve">th century (Barrow-Green, Gray and Wilson, 2019, pp.206-207), but it took until the</w:t>
      </w:r>
      <w:r>
        <w:t xml:space="preserve"> </w:t>
      </w:r>
      <m:oMath>
        <m:r>
          <m:t>19</m:t>
        </m:r>
      </m:oMath>
      <w:r>
        <w:t xml:space="preserve">th century for negative numbers to be fully accepted in western mathematics (Mumford, 2010, p.114).</w:t>
      </w:r>
    </w:p>
    <w:p>
      <w:pPr>
        <w:pStyle w:val="BodyText"/>
      </w:pPr>
      <w:r>
        <w:t xml:space="preserve">From tally marks on bones to the place value systems used today, the history of numbers reflects the evolving needs and ingenuity of human societies. Understanding this history will not only enrich your appreciation for mathematics but also highlight how cultural exchange and practical necessity have shaped the way you count, calculate, and make sense of the world.</w:t>
      </w:r>
    </w:p>
    <w:bookmarkEnd w:id="31"/>
    <w:bookmarkEnd w:id="32"/>
    <w:bookmarkStart w:id="33" w:name="bibliography"/>
    <w:p>
      <w:pPr>
        <w:pStyle w:val="Heading1"/>
      </w:pPr>
      <w:r>
        <w:t xml:space="preserve">Bibliography</w:t>
      </w:r>
    </w:p>
    <w:p>
      <w:pPr>
        <w:pStyle w:val="FirstParagraph"/>
      </w:pPr>
      <w:r>
        <w:t xml:space="preserve">Barrow-Green, J., Gray, J. and Wilson, R.J. (2019). The history of mathematics : a source-based approach. Volume 1. Providence, Rhode Island: Maa Press, An Imprint Of The American Mathematical Society</w:t>
      </w:r>
    </w:p>
    <w:p>
      <w:pPr>
        <w:pStyle w:val="BodyText"/>
      </w:pPr>
      <w:r>
        <w:t xml:space="preserve">Ritter, J. (2000). Egyptian Mathematics. In: Selin, H. (eds) Mathematics Across Cultures. Science Across Cultures: The History of Non-Western Science, vol 2. Springer, Dordrecht.</w:t>
      </w:r>
    </w:p>
    <w:p>
      <w:pPr>
        <w:pStyle w:val="BodyText"/>
      </w:pPr>
      <w:r>
        <w:t xml:space="preserve">Aveni, A.F. (2011) ‘Maya Numerology’, Cambridge Archaeological Journal, 21(2), pp. 187–216. doi:10.1017/S0959774311000230.</w:t>
      </w:r>
    </w:p>
    <w:p>
      <w:pPr>
        <w:pStyle w:val="BodyText"/>
      </w:pPr>
      <w:r>
        <w:t xml:space="preserve">Mumford, D. (2010). What’s so Baffling About Negative Numbers? — a Cross-Cultural Comparison. In: Seshadri, C.S. (eds) Studies in the History of Indian Mathematics. Culture and History of Mathematics. Hindustan Book Agency, Gurgaon.F</w:t>
      </w:r>
    </w:p>
    <w:bookmarkEnd w:id="33"/>
    <w:bookmarkStart w:id="36" w:name="further-reading"/>
    <w:p>
      <w:pPr>
        <w:pStyle w:val="Heading1"/>
      </w:pPr>
      <w:r>
        <w:t xml:space="preserve">Further reading</w:t>
      </w:r>
    </w:p>
    <w:p>
      <w:pPr>
        <w:pStyle w:val="FirstParagraph"/>
      </w:pPr>
      <w:r>
        <w:t xml:space="preserve">For more reading on types of numbers, please go to [Overview: Number sets].</w:t>
      </w:r>
    </w:p>
    <w:bookmarkStart w:id="35" w:name="version-history"/>
    <w:p>
      <w:pPr>
        <w:pStyle w:val="Heading2"/>
      </w:pPr>
      <w:r>
        <w:t xml:space="preserve">Version history</w:t>
      </w:r>
    </w:p>
    <w:p>
      <w:pPr>
        <w:pStyle w:val="FirstParagraph"/>
      </w:pPr>
      <w:r>
        <w:t xml:space="preserve">v1.0: initial version created 04/25 by Jessica Taberner as part of a University of St Andrews VIP project.</w:t>
      </w:r>
    </w:p>
    <w:p>
      <w:pPr>
        <w:pStyle w:val="BodyText"/>
      </w:pPr>
      <w:hyperlink r:id="rId34">
        <w:r>
          <w:rPr>
            <w:rStyle w:val="Hyperlink"/>
          </w:rPr>
          <w:t xml:space="preserve">This work is licensed under CC BY-NC-SA 4.0.</w:t>
        </w:r>
      </w:hyperlink>
    </w:p>
    <w:bookmarkEnd w:id="35"/>
    <w:bookmarkEnd w:id="3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34"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34"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Overview: History of numbers</dc:title>
  <dc:creator>Jessica Taberner</dc:creator>
  <cp:keywords/>
  <dcterms:created xsi:type="dcterms:W3CDTF">2026-09-04T10:01:21Z</dcterms:created>
  <dcterms:modified xsi:type="dcterms:W3CDTF">2026-09-04T10:01:21Z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 overview of the history of numbers and the decimal number system.</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