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Proof: properties of sigma notation</w:t>
      </w:r>
    </w:p>
    <w:p>
      <w:pPr>
        <w:pStyle w:val="Author"/>
      </w:pPr>
      <w:r>
        <w:t xml:space="preserve">Tom Coleman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An explanation as to why some of the properties of sigma notation are true.</w:t>
      </w:r>
    </w:p>
    <w:p>
      <w:pPr>
        <w:pStyle w:val="FirstParagraph"/>
      </w:pPr>
      <w:r>
        <w:rPr>
          <w:i/>
          <w:iCs/>
        </w:rPr>
        <w:t xml:space="preserve">Before reading this proof sheet, it is recommended that you read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Guide: Introduction to sigma notation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and [Guide: Proof by induction].</w:t>
      </w:r>
    </w:p>
    <w:bookmarkStart w:id="21" w:name="proof-of-properties-of-sigma-notation"/>
    <w:p>
      <w:pPr>
        <w:pStyle w:val="Heading1"/>
      </w:pPr>
      <w:r>
        <w:t xml:space="preserve">Proof of properties of sigma notation</w:t>
      </w:r>
    </w:p>
    <w:bookmarkStart w:id="15" w:name="distributivity"/>
    <w:p>
      <w:pPr>
        <w:pStyle w:val="Heading2"/>
      </w:pPr>
      <w:r>
        <w:t xml:space="preserve">Distributivity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Distributivity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Hello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Proof of distributivity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You can see this is true by writing the entire sum out, like this: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m>
                  <m:mPr>
                    <m:baseJc m:val="center"/>
                    <m:plcHide m:val="on"/>
                    <m:mcs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</m:mcs>
                  </m:mPr>
                  <m:m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k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C</m:t>
                          </m:r>
                        </m:e>
                      </m:nary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e>
                      <m:r>
                        <m:rPr>
                          <m:sty m:val="p"/>
                        </m:rPr>
                        <m:t>=</m:t>
                      </m:r>
                    </m:e>
                    <m:e>
                      <m:r>
                        <m:t>C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e>
                  </m:mr>
                  <m:mr>
                    <m:e/>
                    <m:e>
                      <m:r>
                        <m:rPr>
                          <m:sty m:val="p"/>
                        </m:rPr>
                        <m:t>=</m:t>
                      </m:r>
                    </m:e>
                    <m:e>
                      <m:r>
                        <m:t>C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mr>
                  <m:mr>
                    <m:e/>
                    <m:e>
                      <m:r>
                        <m:rPr>
                          <m:sty m:val="p"/>
                        </m:rPr>
                        <m:t>=</m:t>
                      </m:r>
                    </m:e>
                    <m:e>
                      <m:r>
                        <m:t>C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k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nary>
                    </m:e>
                  </m:mr>
                </m:m>
              </m:oMath>
            </m:oMathPara>
          </w:p>
          <w:p/>
        </w:tc>
      </w:tr>
    </w:tbl>
    <w:bookmarkEnd w:id="15"/>
    <w:bookmarkStart w:id="20" w:name="combining-and-decomposing-sums"/>
    <w:p>
      <w:pPr>
        <w:pStyle w:val="Heading2"/>
      </w:pPr>
      <w:r>
        <w:t xml:space="preserve">Combining and decomposing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Combining and decomposing sums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Hello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Proof of combining and decomposing sums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Similar to the distributive property, you can show this is true by writing the entire sum out: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m>
                  <m:mPr>
                    <m:baseJc m:val="center"/>
                    <m:plcHide m:val="on"/>
                    <m:mcs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</m:mcs>
                  </m:mPr>
                  <m:m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k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k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b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  <m:e>
                      <m:r>
                        <m:rPr>
                          <m:sty m:val="p"/>
                        </m:rPr>
                        <m:t>=</m:t>
                      </m:r>
                    </m:e>
                    <m:e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mr>
                  <m:mr>
                    <m:e/>
                    <m:e>
                      <m:r>
                        <m:rPr>
                          <m:sty m:val="p"/>
                        </m:rPr>
                        <m:t>=</m:t>
                      </m:r>
                    </m:e>
                    <m:e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mr>
                  <m:mr>
                    <m:e/>
                    <m:e>
                      <m:r>
                        <m:rPr>
                          <m:sty m:val="p"/>
                        </m:rPr>
                        <m:t>=</m:t>
                      </m:r>
                    </m:e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k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.</m:t>
                      </m:r>
                    </m:e>
                  </m:mr>
                </m:m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In a similar way, you can show that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k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k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k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true.</w:t>
            </w:r>
          </w:p>
          <w:p/>
        </w:tc>
      </w:tr>
    </w:tbl>
    <w:bookmarkEnd w:id="20"/>
    <w:bookmarkEnd w:id="21"/>
    <w:bookmarkStart w:id="25" w:name="further-reading"/>
    <w:p>
      <w:pPr>
        <w:pStyle w:val="Heading1"/>
      </w:pPr>
      <w:r>
        <w:t xml:space="preserve">Further reading</w:t>
      </w:r>
    </w:p>
    <w:p>
      <w:pPr>
        <w:pStyle w:val="FirstParagraph"/>
      </w:pPr>
      <w:hyperlink r:id="rId22">
        <w:r>
          <w:rPr>
            <w:rStyle w:val="Hyperlink"/>
          </w:rPr>
          <w:t xml:space="preserve">Guide: Using the quadratic formula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Questions: Using the quadratic formula</w:t>
        </w:r>
      </w:hyperlink>
    </w:p>
    <w:bookmarkStart w:id="24" w:name="version-history"/>
    <w:p>
      <w:pPr>
        <w:pStyle w:val="Heading2"/>
      </w:pPr>
      <w:r>
        <w:t xml:space="preserve">Version history</w:t>
      </w:r>
    </w:p>
    <w:p>
      <w:pPr>
        <w:pStyle w:val="FirstParagraph"/>
      </w:pPr>
      <w:r>
        <w:t xml:space="preserve">v1.0: created in 04/24 by tdhc.</w:t>
      </w:r>
    </w:p>
    <w:bookmarkEnd w:id="24"/>
    <w:bookmarkEnd w:id="25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hyperlink" Id="rId23" Target="../questions/qs-quadraticformula.qmd" TargetMode="External" /><Relationship Type="http://schemas.openxmlformats.org/officeDocument/2006/relationships/hyperlink" Id="rId22" Target="../studyguides/quadraticformula.qmd" TargetMode="External" /><Relationship Type="http://schemas.openxmlformats.org/officeDocument/2006/relationships/hyperlink" Id="rId9" Target="../studyguides/sigmanotat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../questions/qs-quadraticformula.qmd" TargetMode="External" /><Relationship Type="http://schemas.openxmlformats.org/officeDocument/2006/relationships/hyperlink" Id="rId22" Target="../studyguides/quadraticformula.qmd" TargetMode="External" /><Relationship Type="http://schemas.openxmlformats.org/officeDocument/2006/relationships/hyperlink" Id="rId9" Target="../studyguides/sigmanotat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Proof: properties of sigma notation</dc:title>
  <dc:creator>Tom Coleman</dc:creator>
  <cp:keywords/>
  <dcterms:created xsi:type="dcterms:W3CDTF">2026-09-04T10:02:02Z</dcterms:created>
  <dcterms:modified xsi:type="dcterms:W3CDTF">2026-09-04T10:02:02Z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An explanation as to why some of the properties of sigma notation are true.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draft">
    <vt:lpwstr>True</vt:lpwstr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