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Determinants</w:t>
      </w:r>
    </w:p>
    <w:p>
      <w:pPr>
        <w:pStyle w:val="Author"/>
      </w:pPr>
      <w:r>
        <w:t xml:space="preserve">Abigail Carpenter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determinants.</w:t>
      </w:r>
    </w:p>
    <w:p>
      <w:pPr>
        <w:pStyle w:val="FirstParagraph"/>
      </w:pPr>
      <w:r>
        <w:rPr>
          <w:i/>
          <w:iCs/>
        </w:rPr>
        <w:t xml:space="preserve">Before attempting these questions, it is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Determinants</w:t>
        </w:r>
      </w:hyperlink>
      <w:r>
        <w:rPr>
          <w:i/>
          <w:iCs/>
        </w:rP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Compute the determinant of each matrix.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t>5</m:t>
                  </m:r>
                </m:e>
              </m:mr>
            </m:m>
          </m:e>
        </m:d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8</m:t>
                  </m:r>
                </m:e>
              </m:mr>
            </m:m>
          </m:e>
        </m:d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mr>
            </m:m>
          </m:e>
        </m:d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Compute the determinant using Sarrus’ Rule.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6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  <m:e>
                  <m:r>
                    <m:t>2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3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Determinants of triangular and diagonal matrices.</w:t>
      </w:r>
    </w:p>
    <w:p>
      <w:pPr>
        <w:pStyle w:val="BodyText"/>
      </w:pPr>
      <w:r>
        <w:t xml:space="preserve">3.1.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6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9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</m:m>
          </m:e>
        </m:d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  <m:e>
                  <m:r>
                    <m:t>7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4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8</m:t>
                  </m:r>
                </m:e>
              </m:mr>
            </m:m>
          </m:e>
        </m:d>
      </m:oMath>
    </w:p>
    <w:bookmarkEnd w:id="12"/>
    <w:bookmarkStart w:id="13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Compute the determinant using cofactor expansion.</w:t>
      </w:r>
    </w:p>
    <w:p>
      <w:pPr>
        <w:pStyle w:val="BodyText"/>
      </w:pPr>
      <w:r>
        <w:t xml:space="preserve">4.1.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0</m:t>
                  </m:r>
                </m:e>
                <m:e>
                  <m:r>
                    <m:t>6</m:t>
                  </m:r>
                </m:e>
              </m:mr>
            </m:m>
          </m:e>
        </m:d>
      </m:oMath>
    </w:p>
    <w:p>
      <w:pPr>
        <w:pStyle w:val="BodyText"/>
      </w:pPr>
      <w:r>
        <w:t xml:space="preserve">4.2.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0</m:t>
                  </m:r>
                </m:e>
                <m:e>
                  <m:r>
                    <m:t>6</m:t>
                  </m:r>
                </m:e>
              </m:mr>
            </m:m>
          </m:e>
        </m:d>
      </m:oMath>
    </w:p>
    <w:p>
      <w:pPr>
        <w:pStyle w:val="BodyText"/>
      </w:pPr>
      <w:r>
        <w:t xml:space="preserve">4.3.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</w:p>
    <w:p>
      <w:pPr>
        <w:pStyle w:val="BodyText"/>
      </w:pPr>
      <w:r>
        <w:t xml:space="preserve">4.4.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</w:p>
    <w:p>
      <w:pPr>
        <w:pStyle w:val="BodyText"/>
      </w:pPr>
      <w:r>
        <w:t xml:space="preserve">4.5.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0</m:t>
                  </m:r>
                </m:e>
                <m:e>
                  <m:r>
                    <m:t>6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7</m:t>
                  </m:r>
                </m:e>
                <m:e>
                  <m:r>
                    <m:t>1</m:t>
                  </m:r>
                </m:e>
                <m:e>
                  <m:r>
                    <m:t>8</m:t>
                  </m:r>
                </m:e>
              </m:mr>
            </m:m>
          </m:e>
        </m:d>
      </m:oMath>
    </w:p>
    <w:bookmarkEnd w:id="13"/>
    <w:bookmarkStart w:id="15" w:name="q5"/>
    <w:p>
      <w:pPr>
        <w:pStyle w:val="Heading2"/>
      </w:pPr>
      <w:r>
        <w:t xml:space="preserve">Q5</w:t>
      </w:r>
    </w:p>
    <w:p>
      <w:pPr>
        <w:pStyle w:val="FirstParagraph"/>
      </w:pPr>
      <w:r>
        <w:t xml:space="preserve">Determinant properties.</w:t>
      </w:r>
    </w:p>
    <w:p>
      <w:pPr>
        <w:pStyle w:val="BodyText"/>
      </w:pPr>
      <w:r>
        <w:t xml:space="preserve">5.1.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 compute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3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5.2. If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, compute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2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5.3. If one row of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is multiplied by 5, how does the determinant change?</w:t>
      </w:r>
    </w:p>
    <w:p>
      <w:pPr>
        <w:pStyle w:val="BodyText"/>
      </w:pPr>
      <w:r>
        <w:t xml:space="preserve">5.4. A matrix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two identical rows. What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p>
      <w:pPr>
        <w:pStyle w:val="BodyText"/>
      </w:pPr>
      <w:r>
        <w:t xml:space="preserve">5.5. Swapping two rows of a matrix results in a determinant of 18. What was the determinant before the swap?</w:t>
      </w:r>
    </w:p>
    <w:p>
      <w:pPr>
        <w:pStyle w:val="BodyText"/>
      </w:pPr>
      <w:r>
        <w:t xml:space="preserve">5.6. A matrix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. Compute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5.7. If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, compute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t>E</m:t>
            </m:r>
          </m:e>
          <m:sup>
            <m:r>
              <m:t>T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5.8. 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t>A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 Compute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5.9. If one row is replaced by 3 times that row plus another row, how does the determinant change?</w:t>
      </w:r>
    </w:p>
    <w:p>
      <w:pPr>
        <w:pStyle w:val="BodyText"/>
      </w:pPr>
      <w:r>
        <w:t xml:space="preserve">5.10. If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what does this imply about the rows or columns of</w:t>
      </w:r>
      <w:r>
        <w:t xml:space="preserve"> </w:t>
      </w:r>
      <m:oMath>
        <m:r>
          <m:t>K</m:t>
        </m:r>
      </m:oMath>
      <w:r>
        <w:t xml:space="preserve">?</w:t>
      </w:r>
    </w:p>
    <w:p>
      <w:pPr>
        <w:pStyle w:val="BodyText"/>
      </w:pPr>
      <w:r>
        <w:t xml:space="preserve">5.11. A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</m:oMath>
      <w:r>
        <w:t xml:space="preserve">. Compute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5.12. If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matrix, compute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5.13. A matrix has determinant 10. After swapping two rows and multiplying a row by 3, what is the new determinant?</w:t>
      </w:r>
    </w:p>
    <w:p>
      <w:pPr>
        <w:pStyle w:val="BodyText"/>
      </w:pPr>
      <w:r>
        <w:t xml:space="preserve">5.14. 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B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 compute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5.15. Does adding a multiple of one row to another row change the determinant? Explain.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4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5"/>
    <w:bookmarkStart w:id="17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12/25 by Abigail Carpenter as part of a University of St Andrews VIP project.</w:t>
      </w:r>
    </w:p>
    <w:p>
      <w:pPr>
        <w:pStyle w:val="BodyText"/>
      </w:pPr>
      <w:hyperlink r:id="rId16">
        <w:r>
          <w:rPr>
            <w:rStyle w:val="Hyperlink"/>
          </w:rPr>
          <w:t xml:space="preserve">This work is licensed under CC BY-NC-SA 4.0.</w:t>
        </w:r>
      </w:hyperlink>
    </w:p>
    <w:bookmarkEnd w:id="17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../answers/as-determinants.qmd" TargetMode="External" /><Relationship Type="http://schemas.openxmlformats.org/officeDocument/2006/relationships/hyperlink" Id="rId9" Target="../studyguides/determinants.qmd" TargetMode="External" /><Relationship Type="http://schemas.openxmlformats.org/officeDocument/2006/relationships/hyperlink" Id="rId16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../answers/as-determinants.qmd" TargetMode="External" /><Relationship Type="http://schemas.openxmlformats.org/officeDocument/2006/relationships/hyperlink" Id="rId9" Target="../studyguides/determinants.qmd" TargetMode="External" /><Relationship Type="http://schemas.openxmlformats.org/officeDocument/2006/relationships/hyperlink" Id="rId16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Determinants</dc:title>
  <dc:creator>Abigail Carpenter</dc:creator>
  <cp:keywords/>
  <dcterms:created xsi:type="dcterms:W3CDTF">2026-09-04T10:06:10Z</dcterms:created>
  <dcterms:modified xsi:type="dcterms:W3CDTF">2026-09-04T10:06:10Z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determinants.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