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Questions: Introduction to</w:t>
      </w:r>
      <w:r>
        <w:t xml:space="preserve"> </w:t>
      </w:r>
      <m:oMath>
        <m:r>
          <m:t>t</m:t>
        </m:r>
      </m:oMath>
      <w:r>
        <w:t xml:space="preserve">-testing</w:t>
      </w:r>
    </w:p>
    <w:p>
      <w:pPr>
        <w:pStyle w:val="Author"/>
      </w:pPr>
      <w:r>
        <w:t xml:space="preserve">Millie Harris</w:t>
      </w:r>
    </w:p>
    <w:p>
      <w:pPr>
        <w:pStyle w:val="AbstractTitle"/>
      </w:pPr>
      <w:r>
        <w:t xml:space="preserve">Summary</w:t>
      </w:r>
    </w:p>
    <w:p>
      <w:pPr>
        <w:pStyle w:val="Abstract"/>
      </w:pPr>
      <w:r>
        <w:t xml:space="preserve">A selection of questions for the study guide on introduction to</w:t>
      </w:r>
      <w:r>
        <w:t xml:space="preserve"> </w:t>
      </w:r>
      <m:oMath>
        <m:r>
          <m:t>t</m:t>
        </m:r>
      </m:oMath>
      <w:r>
        <w:t xml:space="preserve">-testing.</w:t>
      </w:r>
    </w:p>
    <w:p>
      <w:pPr>
        <w:pStyle w:val="FirstParagraph"/>
      </w:pPr>
      <w:r>
        <w:rPr>
          <w:i/>
          <w:iCs/>
        </w:rPr>
        <w:t xml:space="preserve">Before attempting these questions, it is highly recommended that you read</w:t>
      </w:r>
      <w:r>
        <w:rPr>
          <w:i/>
          <w:iCs/>
        </w:rPr>
        <w:t xml:space="preserve"> </w:t>
      </w:r>
      <w:hyperlink r:id="rId9">
        <w:r>
          <w:rPr>
            <w:rStyle w:val="Hyperlink"/>
            <w:i/>
            <w:iCs/>
          </w:rPr>
          <w:t xml:space="preserve">Guide: Introduction to</w:t>
        </w:r>
      </w:hyperlink>
      <w:r>
        <w:t xml:space="preserve"> </w:t>
      </w:r>
      <w:hyperlink r:id="rId9">
        <m:oMath>
          <m:r>
            <m:t>t</m:t>
          </m:r>
        </m:oMath>
        <w:r>
          <w:rPr>
            <w:rStyle w:val="Hyperlink"/>
          </w:rPr>
          <w:t xml:space="preserve">-testing</w:t>
        </w:r>
      </w:hyperlink>
      <w:r>
        <w:t xml:space="preserve">.</w:t>
      </w:r>
    </w:p>
    <w:bookmarkStart w:id="10" w:name="q1"/>
    <w:p>
      <w:pPr>
        <w:pStyle w:val="Heading2"/>
      </w:pPr>
      <w:r>
        <w:t xml:space="preserve">Q1</w:t>
      </w:r>
    </w:p>
    <w:p>
      <w:pPr>
        <w:pStyle w:val="FirstParagraph"/>
      </w:pPr>
      <w:r>
        <w:rPr>
          <w:b/>
          <w:bCs/>
        </w:rPr>
        <w:t xml:space="preserve">1.1.</w:t>
      </w:r>
      <w:r>
        <w:t xml:space="preserve"> </w:t>
      </w:r>
      <w:r>
        <w:t xml:space="preserve">What is the</w:t>
      </w:r>
      <w:r>
        <w:t xml:space="preserve"> </w:t>
      </w:r>
      <w:r>
        <w:rPr>
          <w:i/>
          <w:iCs/>
        </w:rPr>
        <w:t xml:space="preserve">rule of thumb</w:t>
      </w:r>
      <w:r>
        <w:t xml:space="preserve"> </w:t>
      </w:r>
      <w:r>
        <w:t xml:space="preserve">for sample size in</w:t>
      </w:r>
      <w:r>
        <w:t xml:space="preserve"> </w:t>
      </w:r>
      <m:oMath>
        <m:r>
          <m:t>t</m:t>
        </m:r>
      </m:oMath>
      <w:r>
        <w:t xml:space="preserve">-testing?</w:t>
      </w:r>
    </w:p>
    <w:p>
      <w:pPr>
        <w:pStyle w:val="BodyText"/>
      </w:pPr>
      <w:r>
        <w:rPr>
          <w:b/>
          <w:bCs/>
        </w:rPr>
        <w:t xml:space="preserve">1.2.</w:t>
      </w:r>
      <w:r>
        <w:t xml:space="preserve"> </w:t>
      </w:r>
      <w:r>
        <w:t xml:space="preserve">What is the definition of a</w:t>
      </w:r>
      <w:r>
        <w:t xml:space="preserve"> </w:t>
      </w:r>
      <m:oMath>
        <m:r>
          <m:t>t</m:t>
        </m:r>
      </m:oMath>
      <w:r>
        <w:t xml:space="preserve">-test?</w:t>
      </w:r>
    </w:p>
    <w:p>
      <w:pPr>
        <w:pStyle w:val="BodyText"/>
      </w:pPr>
      <w:r>
        <w:rPr>
          <w:b/>
          <w:bCs/>
        </w:rPr>
        <w:t xml:space="preserve">1.3.</w:t>
      </w:r>
      <w:r>
        <w:t xml:space="preserve"> </w:t>
      </w:r>
      <w:r>
        <w:t xml:space="preserve">What is the definition of a Student’s</w:t>
      </w:r>
      <w:r>
        <w:t xml:space="preserve"> </w:t>
      </w:r>
      <m:oMath>
        <m:r>
          <m:t>t</m:t>
        </m:r>
      </m:oMath>
      <w:r>
        <w:t xml:space="preserve">-test?</w:t>
      </w:r>
    </w:p>
    <w:p>
      <w:pPr>
        <w:pStyle w:val="BodyText"/>
      </w:pPr>
      <w:r>
        <w:rPr>
          <w:b/>
          <w:bCs/>
        </w:rPr>
        <w:t xml:space="preserve">1.4.</w:t>
      </w:r>
      <w:r>
        <w:t xml:space="preserve"> </w:t>
      </w:r>
      <w:r>
        <w:t xml:space="preserve">What is the definition of a Welch’s</w:t>
      </w:r>
      <w:r>
        <w:t xml:space="preserve"> </w:t>
      </w:r>
      <m:oMath>
        <m:r>
          <m:t>t</m:t>
        </m:r>
      </m:oMath>
      <w:r>
        <w:t xml:space="preserve">-test?</w:t>
      </w:r>
    </w:p>
    <w:bookmarkEnd w:id="10"/>
    <w:bookmarkStart w:id="11" w:name="q2"/>
    <w:p>
      <w:pPr>
        <w:pStyle w:val="Heading2"/>
      </w:pPr>
      <w:r>
        <w:t xml:space="preserve">Q2</w:t>
      </w:r>
    </w:p>
    <w:p>
      <w:pPr>
        <w:pStyle w:val="FirstParagraph"/>
      </w:pPr>
      <w:r>
        <w:t xml:space="preserve">Fill in the tables below and identify what each symbol stands for in these test statistics.</w:t>
      </w:r>
    </w:p>
    <w:p>
      <w:pPr>
        <w:pStyle w:val="BodyText"/>
      </w:pPr>
      <w:r>
        <w:rPr>
          <w:b/>
          <w:bCs/>
        </w:rPr>
        <w:t xml:space="preserve">2.1.</w:t>
      </w:r>
      <w:r>
        <w:t xml:space="preserve"> </w:t>
      </w:r>
      <w:r>
        <w:t xml:space="preserve">A one-sample test statistic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m:oMathPara>
              <m:oMathParaPr>
                <m:jc m:val="center"/>
              </m:oMathParaPr>
              <m:oMath>
                <m:acc>
                  <m:accPr>
                    <m:chr m:val="‾"/>
                  </m:accPr>
                  <m:e>
                    <m:r>
                      <m:t>x</m:t>
                    </m:r>
                  </m:e>
                </m:acc>
              </m:oMath>
            </m:oMathPara>
          </w:p>
        </w:tc>
        <w:tc>
          <w:tcPr/>
          <w:p>
            <w:pPr>
              <w:pStyle w:val="Compact"/>
            </w:pPr>
          </w:p>
        </w:tc>
      </w:tr>
      <w:tr>
        <w:tc>
          <w:tcPr/>
          <w:p>
            <w:pPr>
              <w:pStyle w:val="Compact"/>
            </w:pPr>
            <m:oMathPara>
              <m:oMathParaPr>
                <m:jc m:val="center"/>
              </m:oMathParaPr>
              <m:oMath>
                <m:sSub>
                  <m:e>
                    <m:r>
                      <m:t>μ</m:t>
                    </m:r>
                  </m:e>
                  <m:sub>
                    <m:r>
                      <m:t>0</m:t>
                    </m:r>
                  </m:sub>
                </m:sSub>
              </m:oMath>
            </m:oMathPara>
          </w:p>
        </w:tc>
        <w:tc>
          <w:tcPr/>
          <w:p>
            <w:pPr>
              <w:pStyle w:val="Compact"/>
            </w:pPr>
          </w:p>
        </w:tc>
      </w:tr>
      <w:tr>
        <w:tc>
          <w:tcPr/>
          <w:p>
            <w:pPr>
              <w:pStyle w:val="Compact"/>
            </w:pPr>
            <m:oMathPara>
              <m:oMathParaPr>
                <m:jc m:val="center"/>
              </m:oMathParaPr>
              <m:oMath>
                <m:r>
                  <m:t>s</m:t>
                </m:r>
              </m:oMath>
            </m:oMathPara>
          </w:p>
        </w:tc>
        <w:tc>
          <w:tcPr/>
          <w:p>
            <w:pPr>
              <w:pStyle w:val="Compact"/>
            </w:pPr>
          </w:p>
        </w:tc>
      </w:tr>
      <w:tr>
        <w:tc>
          <w:tcPr/>
          <w:p>
            <w:pPr>
              <w:pStyle w:val="Compact"/>
            </w:pPr>
            <m:oMathPara>
              <m:oMathParaPr>
                <m:jc m:val="center"/>
              </m:oMathParaPr>
              <m:oMath>
                <m:r>
                  <m:t>n</m:t>
                </m:r>
              </m:oMath>
            </m:oMathPara>
          </w:p>
        </w:tc>
        <w:tc>
          <w:tcPr/>
          <w:p>
            <w:pPr>
              <w:pStyle w:val="Compact"/>
            </w:pPr>
          </w:p>
        </w:tc>
      </w:tr>
    </w:tbl>
    <w:p>
      <w:pPr>
        <w:pStyle w:val="FirstParagraph"/>
      </w:pPr>
      <w:r>
        <w:rPr>
          <w:b/>
          <w:bCs/>
        </w:rPr>
        <w:t xml:space="preserve">2.2.</w:t>
      </w:r>
      <w:r>
        <w:t xml:space="preserve"> </w:t>
      </w:r>
      <w:r>
        <w:t xml:space="preserve">A two-sample test statistic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m:oMathPara>
              <m:oMathParaPr>
                <m:jc m:val="center"/>
              </m:oMathParaPr>
              <m:oMath>
                <m:sSub>
                  <m:e>
                    <m:r>
                      <m:t>μ</m:t>
                    </m:r>
                  </m:e>
                  <m:sub>
                    <m:r>
                      <m:t>1</m:t>
                    </m:r>
                  </m:sub>
                </m:sSub>
              </m:oMath>
            </m:oMathPara>
          </w:p>
        </w:tc>
        <w:tc>
          <w:tcPr/>
          <w:p>
            <w:pPr>
              <w:pStyle w:val="Compact"/>
            </w:pPr>
          </w:p>
        </w:tc>
      </w:tr>
      <w:tr>
        <w:tc>
          <w:tcPr/>
          <w:p>
            <w:pPr>
              <w:pStyle w:val="Compact"/>
            </w:pPr>
            <m:oMathPara>
              <m:oMathParaPr>
                <m:jc m:val="center"/>
              </m:oMathParaPr>
              <m:oMath>
                <m:sSub>
                  <m:e>
                    <m:r>
                      <m:t>μ</m:t>
                    </m:r>
                  </m:e>
                  <m:sub>
                    <m:r>
                      <m:t>2</m:t>
                    </m:r>
                  </m:sub>
                </m:sSub>
              </m:oMath>
            </m:oMathPara>
          </w:p>
        </w:tc>
        <w:tc>
          <w:tcPr/>
          <w:p>
            <w:pPr>
              <w:pStyle w:val="Compact"/>
            </w:pPr>
          </w:p>
        </w:tc>
      </w:tr>
      <w:tr>
        <w:tc>
          <w:tcPr/>
          <w:p>
            <w:pPr>
              <w:pStyle w:val="Compact"/>
            </w:pPr>
            <m:oMathPara>
              <m:oMathParaPr>
                <m:jc m:val="center"/>
              </m:oMathParaPr>
              <m:oMath>
                <m:sSub>
                  <m:e>
                    <m:r>
                      <m:t>s</m:t>
                    </m:r>
                  </m:e>
                  <m:sub>
                    <m:r>
                      <m:t>1</m:t>
                    </m:r>
                  </m:sub>
                </m:sSub>
              </m:oMath>
            </m:oMathPara>
          </w:p>
        </w:tc>
        <w:tc>
          <w:tcPr/>
          <w:p>
            <w:pPr>
              <w:pStyle w:val="Compact"/>
            </w:pPr>
          </w:p>
        </w:tc>
      </w:tr>
      <w:tr>
        <w:tc>
          <w:tcPr/>
          <w:p>
            <w:pPr>
              <w:pStyle w:val="Compact"/>
            </w:pPr>
            <m:oMathPara>
              <m:oMathParaPr>
                <m:jc m:val="center"/>
              </m:oMathParaPr>
              <m:oMath>
                <m:sSub>
                  <m:e>
                    <m:r>
                      <m:t>s</m:t>
                    </m:r>
                  </m:e>
                  <m:sub>
                    <m:r>
                      <m:t>2</m:t>
                    </m:r>
                  </m:sub>
                </m:sSub>
              </m:oMath>
            </m:oMathPara>
          </w:p>
        </w:tc>
        <w:tc>
          <w:tcPr/>
          <w:p>
            <w:pPr>
              <w:pStyle w:val="Compact"/>
            </w:pPr>
          </w:p>
        </w:tc>
      </w:tr>
      <w:tr>
        <w:tc>
          <w:tcPr/>
          <w:p>
            <w:pPr>
              <w:pStyle w:val="Compact"/>
            </w:pPr>
            <m:oMathPara>
              <m:oMathParaPr>
                <m:jc m:val="center"/>
              </m:oMathParaPr>
              <m:oMath>
                <m:sSub>
                  <m:e>
                    <m:r>
                      <m:t>n</m:t>
                    </m:r>
                  </m:e>
                  <m:sub>
                    <m:r>
                      <m:t>1</m:t>
                    </m:r>
                  </m:sub>
                </m:sSub>
              </m:oMath>
            </m:oMathPara>
          </w:p>
        </w:tc>
        <w:tc>
          <w:tcPr/>
          <w:p>
            <w:pPr>
              <w:pStyle w:val="Compact"/>
            </w:pPr>
          </w:p>
        </w:tc>
      </w:tr>
      <w:tr>
        <w:tc>
          <w:tcPr/>
          <w:p>
            <w:pPr>
              <w:pStyle w:val="Compact"/>
            </w:pPr>
            <m:oMathPara>
              <m:oMathParaPr>
                <m:jc m:val="center"/>
              </m:oMathParaPr>
              <m:oMath>
                <m:sSub>
                  <m:e>
                    <m:r>
                      <m:t>n</m:t>
                    </m:r>
                  </m:e>
                  <m:sub>
                    <m:r>
                      <m:t>2</m:t>
                    </m:r>
                  </m:sub>
                </m:sSub>
              </m:oMath>
            </m:oMathPara>
          </w:p>
        </w:tc>
        <w:tc>
          <w:tcPr/>
          <w:p>
            <w:pPr>
              <w:pStyle w:val="Compact"/>
            </w:pPr>
          </w:p>
        </w:tc>
      </w:tr>
    </w:tbl>
    <w:p>
      <w:pPr>
        <w:pStyle w:val="FirstParagraph"/>
      </w:pPr>
      <w:r>
        <w:rPr>
          <w:b/>
          <w:bCs/>
        </w:rPr>
        <w:t xml:space="preserve">2.3.</w:t>
      </w:r>
      <w:r>
        <w:t xml:space="preserve"> </w:t>
      </w:r>
      <w:r>
        <w:t xml:space="preserve">What is the relationship between</w:t>
      </w:r>
      <w:r>
        <w:t xml:space="preserve"> </w:t>
      </w:r>
      <m:oMath>
        <m:sSub>
          <m:e>
            <m:r>
              <m:t>s</m:t>
            </m:r>
          </m:e>
          <m:sub>
            <m:r>
              <m:t>1</m:t>
            </m:r>
          </m:sub>
        </m:sSub>
      </m:oMath>
      <w:r>
        <w:t xml:space="preserve"> </w:t>
      </w:r>
      <w:r>
        <w:t xml:space="preserve">and</w:t>
      </w:r>
      <w:r>
        <w:t xml:space="preserve"> </w:t>
      </w:r>
      <m:oMath>
        <m:sSub>
          <m:e>
            <m:r>
              <m:t>s</m:t>
            </m:r>
          </m:e>
          <m:sub>
            <m:r>
              <m:t>2</m:t>
            </m:r>
          </m:sub>
        </m:sSub>
      </m:oMath>
      <w:r>
        <w:t xml:space="preserve"> </w:t>
      </w:r>
      <w:r>
        <w:t xml:space="preserve">for:</w:t>
      </w:r>
    </w:p>
    <w:p>
      <w:pPr>
        <w:pStyle w:val="BodyText"/>
      </w:pPr>
      <w:r>
        <w:t xml:space="preserve">a) A Student’s</w:t>
      </w:r>
      <w:r>
        <w:t xml:space="preserve"> </w:t>
      </w:r>
      <m:oMath>
        <m:r>
          <m:t>t</m:t>
        </m:r>
      </m:oMath>
      <w:r>
        <w:t xml:space="preserve">-test?</w:t>
      </w:r>
    </w:p>
    <w:p>
      <w:pPr>
        <w:pStyle w:val="BodyText"/>
      </w:pPr>
      <w:r>
        <w:t xml:space="preserve">b) A Welch’s</w:t>
      </w:r>
      <w:r>
        <w:t xml:space="preserve"> </w:t>
      </w:r>
      <m:oMath>
        <m:r>
          <m:t>t</m:t>
        </m:r>
      </m:oMath>
      <w:r>
        <w:t xml:space="preserve">-test?</w:t>
      </w:r>
    </w:p>
    <w:bookmarkEnd w:id="11"/>
    <w:bookmarkStart w:id="12" w:name="q3"/>
    <w:p>
      <w:pPr>
        <w:pStyle w:val="Heading2"/>
      </w:pPr>
      <w:r>
        <w:t xml:space="preserve">Q3</w:t>
      </w:r>
    </w:p>
    <w:p>
      <w:pPr>
        <w:pStyle w:val="FirstParagraph"/>
      </w:pPr>
      <w:r>
        <w:t xml:space="preserve">The following examples will follow sweet shops named Cantor’s Confectionery and Lovelace’s Lollies. For the examples, construct a null and alternative hypothesis.</w:t>
      </w:r>
    </w:p>
    <w:p>
      <w:pPr>
        <w:pStyle w:val="BodyText"/>
      </w:pPr>
      <w:r>
        <w:rPr>
          <w:b/>
          <w:bCs/>
        </w:rPr>
        <w:t xml:space="preserve">3.1.</w:t>
      </w:r>
      <w:r>
        <w:t xml:space="preserve"> </w:t>
      </w:r>
      <w:r>
        <w:t xml:space="preserve">A one-sample, one-tailed</w:t>
      </w:r>
      <w:r>
        <w:t xml:space="preserve"> </w:t>
      </w:r>
      <m:oMath>
        <m:r>
          <m:t>t</m:t>
        </m:r>
      </m:oMath>
      <w:r>
        <w:t xml:space="preserve">-test where the sample mean is</w:t>
      </w:r>
      <w:r>
        <w:t xml:space="preserve"> </w:t>
      </w:r>
      <m:oMath>
        <m:acc>
          <m:accPr>
            <m:chr m:val="‾"/>
          </m:accPr>
          <m:e>
            <m:r>
              <m:t>x</m:t>
            </m:r>
          </m:e>
        </m:acc>
      </m:oMath>
      <w:r>
        <w:t xml:space="preserve">. Cantor’s Confectionery want to test if their mean daily earnings are greater than the market average</w:t>
      </w:r>
      <w:r>
        <w:t xml:space="preserve"> </w:t>
      </w:r>
      <m:oMath>
        <m:sSub>
          <m:e>
            <m:r>
              <m:t>μ</m:t>
            </m:r>
          </m:e>
          <m:sub>
            <m:r>
              <m:t>0</m:t>
            </m:r>
          </m:sub>
        </m:sSub>
      </m:oMath>
      <w:r>
        <w:t xml:space="preserve">.</w:t>
      </w:r>
    </w:p>
    <w:p>
      <w:pPr>
        <w:pStyle w:val="BodyText"/>
      </w:pPr>
      <w:r>
        <w:rPr>
          <w:b/>
          <w:bCs/>
        </w:rPr>
        <w:t xml:space="preserve">3.2.</w:t>
      </w:r>
      <w:r>
        <w:t xml:space="preserve"> </w:t>
      </w:r>
      <w:r>
        <w:t xml:space="preserve">A two-sample, one-tailed</w:t>
      </w:r>
      <w:r>
        <w:t xml:space="preserve"> </w:t>
      </w:r>
      <m:oMath>
        <m:r>
          <m:t>t</m:t>
        </m:r>
      </m:oMath>
      <w:r>
        <w:t xml:space="preserve">-test where Cantor’s Confectionery compare the mean daily earnings,</w:t>
      </w:r>
      <w:r>
        <w:t xml:space="preserve"> </w:t>
      </w:r>
      <m:oMath>
        <m:r>
          <m:rPr>
            <m:sty m:val="p"/>
          </m:rPr>
          <m:t>(</m:t>
        </m:r>
        <m:sSub>
          <m:e>
            <m:r>
              <m:t>μ</m:t>
            </m:r>
          </m:e>
          <m:sub>
            <m:r>
              <m:t>1</m:t>
            </m:r>
          </m:sub>
        </m:sSub>
        <m:r>
          <m:rPr>
            <m:sty m:val="p"/>
          </m:rPr>
          <m:t>)</m:t>
        </m:r>
      </m:oMath>
      <w:r>
        <w:t xml:space="preserve"> </w:t>
      </w:r>
      <w:r>
        <w:t xml:space="preserve">to Lovelace’s Lollies’</w:t>
      </w:r>
      <w:r>
        <w:t xml:space="preserve"> </w:t>
      </w:r>
      <m:oMath>
        <m:r>
          <m:rPr>
            <m:sty m:val="p"/>
          </m:rPr>
          <m:t>(</m:t>
        </m:r>
        <m:sSub>
          <m:e>
            <m:r>
              <m:t>μ</m:t>
            </m:r>
          </m:e>
          <m:sub>
            <m:r>
              <m:t>2</m:t>
            </m:r>
          </m:sub>
        </m:sSub>
        <m:r>
          <m:rPr>
            <m:sty m:val="p"/>
          </m:rPr>
          <m:t>)</m:t>
        </m:r>
      </m:oMath>
      <w:r>
        <w:t xml:space="preserve">. They want to test if they earns more than Lovelace’s Lollies do.</w:t>
      </w:r>
    </w:p>
    <w:p>
      <w:pPr>
        <w:pStyle w:val="BodyText"/>
      </w:pPr>
      <w:r>
        <w:rPr>
          <w:b/>
          <w:bCs/>
        </w:rPr>
        <w:t xml:space="preserve">3.3.</w:t>
      </w:r>
      <w:r>
        <w:t xml:space="preserve"> </w:t>
      </w:r>
      <w:r>
        <w:t xml:space="preserve">A two-sample, two-tailed</w:t>
      </w:r>
      <w:r>
        <w:t xml:space="preserve"> </w:t>
      </w:r>
      <m:oMath>
        <m:r>
          <m:t>t</m:t>
        </m:r>
      </m:oMath>
      <w:r>
        <w:t xml:space="preserve">-test where Cantor’s Confectionery compare the mean earnings from weekday sales</w:t>
      </w:r>
      <w:r>
        <w:t xml:space="preserve"> </w:t>
      </w:r>
      <m:oMath>
        <m:r>
          <m:rPr>
            <m:sty m:val="p"/>
          </m:rPr>
          <m:t>(</m:t>
        </m:r>
        <m:sSub>
          <m:e>
            <m:r>
              <m:t>μ</m:t>
            </m:r>
          </m:e>
          <m:sub>
            <m:r>
              <m:t>1</m:t>
            </m:r>
          </m:sub>
        </m:sSub>
        <m:r>
          <m:rPr>
            <m:sty m:val="p"/>
          </m:rPr>
          <m:t>)</m:t>
        </m:r>
      </m:oMath>
      <w:r>
        <w:t xml:space="preserve"> </w:t>
      </w:r>
      <w:r>
        <w:t xml:space="preserve">and weekend sales</w:t>
      </w:r>
      <w:r>
        <w:t xml:space="preserve"> </w:t>
      </w:r>
      <m:oMath>
        <m:r>
          <m:rPr>
            <m:sty m:val="p"/>
          </m:rPr>
          <m:t>(</m:t>
        </m:r>
        <m:sSub>
          <m:e>
            <m:r>
              <m:t>μ</m:t>
            </m:r>
          </m:e>
          <m:sub>
            <m:r>
              <m:t>2</m:t>
            </m:r>
          </m:sub>
        </m:sSub>
        <m:r>
          <m:rPr>
            <m:sty m:val="p"/>
          </m:rPr>
          <m:t>)</m:t>
        </m:r>
      </m:oMath>
      <w:r>
        <w:t xml:space="preserve"> </w:t>
      </w:r>
      <w:r>
        <w:t xml:space="preserve">to test if there is a difference.</w:t>
      </w:r>
    </w:p>
    <w:bookmarkEnd w:id="12"/>
    <w:bookmarkStart w:id="13" w:name="q4"/>
    <w:p>
      <w:pPr>
        <w:pStyle w:val="Heading2"/>
      </w:pPr>
      <w:r>
        <w:t xml:space="preserve">Q4</w:t>
      </w:r>
    </w:p>
    <w:p>
      <w:pPr>
        <w:pStyle w:val="FirstParagraph"/>
      </w:pPr>
      <w:r>
        <w:rPr>
          <w:b/>
          <w:bCs/>
        </w:rPr>
        <w:t xml:space="preserve">4.1.</w:t>
      </w:r>
      <w:r>
        <w:t xml:space="preserve"> </w:t>
      </w:r>
      <w:r>
        <w:t xml:space="preserve">Use the information below to calculate a test statistic.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Value</w:t>
            </w:r>
          </w:p>
        </w:tc>
      </w:tr>
      <w:tr>
        <w:tc>
          <w:tcPr/>
          <w:p>
            <w:pPr>
              <w:pStyle w:val="Compact"/>
            </w:pPr>
            <m:oMath>
              <m:acc>
                <m:accPr>
                  <m:chr m:val="‾"/>
                </m:accPr>
                <m:e>
                  <m:r>
                    <m:t>x</m:t>
                  </m:r>
                </m:e>
              </m:acc>
            </m:oMath>
          </w:p>
        </w:tc>
        <w:tc>
          <w:tcPr/>
          <w:p>
            <w:pPr>
              <w:pStyle w:val="Compact"/>
            </w:pPr>
            <m:oMath>
              <m:r>
                <m:t>10</m:t>
              </m:r>
            </m:oMath>
          </w:p>
        </w:tc>
      </w:tr>
      <w:tr>
        <w:tc>
          <w:tcPr/>
          <w:p>
            <w:pPr>
              <w:pStyle w:val="Compact"/>
            </w:pPr>
            <m:oMath>
              <m:sSub>
                <m:e>
                  <m:r>
                    <m:t>μ</m:t>
                  </m:r>
                </m:e>
                <m:sub>
                  <m:r>
                    <m:t>0</m:t>
                  </m:r>
                </m:sub>
              </m:sSub>
            </m:oMath>
          </w:p>
        </w:tc>
        <w:tc>
          <w:tcPr/>
          <w:p>
            <w:pPr>
              <w:pStyle w:val="Compact"/>
            </w:pPr>
            <m:oMath>
              <m:r>
                <m:t>7</m:t>
              </m:r>
            </m:oMath>
          </w:p>
        </w:tc>
      </w:tr>
      <w:tr>
        <w:tc>
          <w:tcPr/>
          <w:p>
            <w:pPr>
              <w:pStyle w:val="Compact"/>
            </w:pPr>
            <m:oMath>
              <m:r>
                <m:t>s</m:t>
              </m:r>
            </m:oMath>
          </w:p>
        </w:tc>
        <w:tc>
          <w:tcPr/>
          <w:p>
            <w:pPr>
              <w:pStyle w:val="Compact"/>
            </w:pPr>
            <m:oMath>
              <m:r>
                <m:t>0.5</m:t>
              </m:r>
            </m:oMath>
          </w:p>
        </w:tc>
      </w:tr>
      <w:tr>
        <w:tc>
          <w:tcPr/>
          <w:p>
            <w:pPr>
              <w:pStyle w:val="Compact"/>
            </w:pPr>
            <m:oMath>
              <m:r>
                <m:t>n</m:t>
              </m:r>
            </m:oMath>
          </w:p>
        </w:tc>
        <w:tc>
          <w:tcPr/>
          <w:p>
            <w:pPr>
              <w:pStyle w:val="Compact"/>
            </w:pPr>
            <m:oMath>
              <m:r>
                <m:t>19</m:t>
              </m:r>
            </m:oMath>
          </w:p>
        </w:tc>
      </w:tr>
    </w:tbl>
    <w:p>
      <w:pPr>
        <w:pStyle w:val="BodyText"/>
      </w:pPr>
      <w:r>
        <w:rPr>
          <w:b/>
          <w:bCs/>
        </w:rPr>
        <w:t xml:space="preserve">4.1.1</w:t>
      </w:r>
      <w:r>
        <w:t xml:space="preserve"> </w:t>
      </w:r>
      <w:r>
        <w:t xml:space="preserve">Is this a Students t test or a Welch’s t test?</w:t>
      </w:r>
    </w:p>
    <w:p>
      <w:pPr>
        <w:pStyle w:val="BodyText"/>
      </w:pPr>
      <w:r>
        <w:rPr>
          <w:b/>
          <w:bCs/>
        </w:rPr>
        <w:t xml:space="preserve">4.1.2</w:t>
      </w:r>
      <w:r>
        <w:t xml:space="preserve"> </w:t>
      </w:r>
      <w:r>
        <w:t xml:space="preserve">Why?</w:t>
      </w:r>
    </w:p>
    <w:p>
      <w:pPr>
        <w:pStyle w:val="BodyText"/>
      </w:pPr>
      <w:r>
        <w:rPr>
          <w:b/>
          <w:bCs/>
        </w:rPr>
        <w:t xml:space="preserve">4.2.</w:t>
      </w:r>
      <w:r>
        <w:t xml:space="preserve"> </w:t>
      </w:r>
      <w:r>
        <w:t xml:space="preserve">Use the information below to calculate a test statistic.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Value</w:t>
            </w:r>
          </w:p>
        </w:tc>
      </w:tr>
      <w:tr>
        <w:tc>
          <w:tcPr/>
          <w:p>
            <w:pPr>
              <w:pStyle w:val="Compact"/>
            </w:pPr>
            <m:oMath>
              <m:sSub>
                <m:e>
                  <m:r>
                    <m:t>μ</m:t>
                  </m:r>
                </m:e>
                <m:sub>
                  <m:r>
                    <m:t>1</m:t>
                  </m:r>
                </m:sub>
              </m:sSub>
            </m:oMath>
          </w:p>
        </w:tc>
        <w:tc>
          <w:tcPr/>
          <w:p>
            <w:pPr>
              <w:pStyle w:val="Compact"/>
            </w:pPr>
            <m:oMath>
              <m:r>
                <m:t>12</m:t>
              </m:r>
            </m:oMath>
          </w:p>
        </w:tc>
      </w:tr>
      <w:tr>
        <w:tc>
          <w:tcPr/>
          <w:p>
            <w:pPr>
              <w:pStyle w:val="Compact"/>
            </w:pPr>
            <m:oMath>
              <m:sSub>
                <m:e>
                  <m:r>
                    <m:t>μ</m:t>
                  </m:r>
                </m:e>
                <m:sub>
                  <m:r>
                    <m:t>2</m:t>
                  </m:r>
                </m:sub>
              </m:sSub>
            </m:oMath>
          </w:p>
        </w:tc>
        <w:tc>
          <w:tcPr/>
          <w:p>
            <w:pPr>
              <w:pStyle w:val="Compact"/>
            </w:pPr>
            <m:oMath>
              <m:r>
                <m:t>13</m:t>
              </m:r>
            </m:oMath>
          </w:p>
        </w:tc>
      </w:tr>
      <w:tr>
        <w:tc>
          <w:tcPr/>
          <w:p>
            <w:pPr>
              <w:pStyle w:val="Compact"/>
            </w:pPr>
            <m:oMath>
              <m:sSub>
                <m:e>
                  <m:r>
                    <m:t>s</m:t>
                  </m:r>
                </m:e>
                <m:sub>
                  <m:r>
                    <m:t>1</m:t>
                  </m:r>
                </m:sub>
              </m:sSub>
              <m:r>
                <m:rPr>
                  <m:sty m:val="p"/>
                </m:rPr>
                <m:t>=</m:t>
              </m:r>
              <m:sSub>
                <m:e>
                  <m:r>
                    <m:t>s</m:t>
                  </m:r>
                </m:e>
                <m:sub>
                  <m:r>
                    <m:t>2</m:t>
                  </m:r>
                </m:sub>
              </m:sSub>
            </m:oMath>
          </w:p>
        </w:tc>
        <w:tc>
          <w:tcPr/>
          <w:p>
            <w:pPr>
              <w:pStyle w:val="Compact"/>
            </w:pPr>
            <m:oMath>
              <m:r>
                <m:t>2</m:t>
              </m:r>
            </m:oMath>
          </w:p>
        </w:tc>
      </w:tr>
      <w:tr>
        <w:tc>
          <w:tcPr/>
          <w:p>
            <w:pPr>
              <w:pStyle w:val="Compact"/>
            </w:pPr>
            <m:oMath>
              <m:sSub>
                <m:e>
                  <m:r>
                    <m:t>n</m:t>
                  </m:r>
                </m:e>
                <m:sub>
                  <m:r>
                    <m:t>1</m:t>
                  </m:r>
                </m:sub>
              </m:sSub>
            </m:oMath>
          </w:p>
        </w:tc>
        <w:tc>
          <w:tcPr/>
          <w:p>
            <w:pPr>
              <w:pStyle w:val="Compact"/>
            </w:pPr>
            <m:oMath>
              <m:r>
                <m:t>15</m:t>
              </m:r>
            </m:oMath>
          </w:p>
        </w:tc>
      </w:tr>
      <w:tr>
        <w:tc>
          <w:tcPr/>
          <w:p>
            <w:pPr>
              <w:pStyle w:val="Compact"/>
            </w:pPr>
            <m:oMath>
              <m:sSub>
                <m:e>
                  <m:r>
                    <m:t>n</m:t>
                  </m:r>
                </m:e>
                <m:sub>
                  <m:r>
                    <m:t>2</m:t>
                  </m:r>
                </m:sub>
              </m:sSub>
            </m:oMath>
          </w:p>
        </w:tc>
        <w:tc>
          <w:tcPr/>
          <w:p>
            <w:pPr>
              <w:pStyle w:val="Compact"/>
            </w:pPr>
            <m:oMath>
              <m:r>
                <m:t>16</m:t>
              </m:r>
            </m:oMath>
          </w:p>
        </w:tc>
      </w:tr>
    </w:tbl>
    <w:p>
      <w:pPr>
        <w:pStyle w:val="BodyText"/>
      </w:pPr>
      <w:r>
        <w:rPr>
          <w:b/>
          <w:bCs/>
        </w:rPr>
        <w:t xml:space="preserve">4.2.1</w:t>
      </w:r>
      <w:r>
        <w:t xml:space="preserve"> </w:t>
      </w:r>
      <w:r>
        <w:t xml:space="preserve">Is this a Students t test or a Welch’s t test?</w:t>
      </w:r>
    </w:p>
    <w:p>
      <w:pPr>
        <w:pStyle w:val="BodyText"/>
      </w:pPr>
      <w:r>
        <w:rPr>
          <w:b/>
          <w:bCs/>
        </w:rPr>
        <w:t xml:space="preserve">4.2.2</w:t>
      </w:r>
      <w:r>
        <w:t xml:space="preserve"> </w:t>
      </w:r>
      <w:r>
        <w:t xml:space="preserve">Why?</w:t>
      </w:r>
    </w:p>
    <w:p>
      <w:pPr>
        <w:pStyle w:val="BodyText"/>
      </w:pPr>
      <w:r>
        <w:rPr>
          <w:b/>
          <w:bCs/>
        </w:rPr>
        <w:t xml:space="preserve">4.3.</w:t>
      </w:r>
      <w:r>
        <w:t xml:space="preserve"> </w:t>
      </w:r>
      <w:r>
        <w:t xml:space="preserve">Use the information below to calculate a test statistic.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Value</w:t>
            </w:r>
          </w:p>
        </w:tc>
      </w:tr>
      <w:tr>
        <w:tc>
          <w:tcPr/>
          <w:p>
            <w:pPr>
              <w:pStyle w:val="Compact"/>
            </w:pPr>
            <m:oMath>
              <m:sSub>
                <m:e>
                  <m:r>
                    <m:t>μ</m:t>
                  </m:r>
                </m:e>
                <m:sub>
                  <m:r>
                    <m:t>1</m:t>
                  </m:r>
                </m:sub>
              </m:sSub>
            </m:oMath>
          </w:p>
        </w:tc>
        <w:tc>
          <w:tcPr/>
          <w:p>
            <w:pPr>
              <w:pStyle w:val="Compact"/>
            </w:pPr>
            <m:oMath>
              <m:r>
                <m:t>45</m:t>
              </m:r>
            </m:oMath>
          </w:p>
        </w:tc>
      </w:tr>
      <w:tr>
        <w:tc>
          <w:tcPr/>
          <w:p>
            <w:pPr>
              <w:pStyle w:val="Compact"/>
            </w:pPr>
            <m:oMath>
              <m:sSub>
                <m:e>
                  <m:r>
                    <m:t>μ</m:t>
                  </m:r>
                </m:e>
                <m:sub>
                  <m:r>
                    <m:t>2</m:t>
                  </m:r>
                </m:sub>
              </m:sSub>
            </m:oMath>
          </w:p>
        </w:tc>
        <w:tc>
          <w:tcPr/>
          <w:p>
            <w:pPr>
              <w:pStyle w:val="Compact"/>
            </w:pPr>
            <m:oMath>
              <m:r>
                <m:t>51</m:t>
              </m:r>
            </m:oMath>
          </w:p>
        </w:tc>
      </w:tr>
      <w:tr>
        <w:tc>
          <w:tcPr/>
          <w:p>
            <w:pPr>
              <w:pStyle w:val="Compact"/>
            </w:pPr>
            <m:oMath>
              <m:sSub>
                <m:e>
                  <m:r>
                    <m:t>s</m:t>
                  </m:r>
                </m:e>
                <m:sub>
                  <m:r>
                    <m:t>1</m:t>
                  </m:r>
                </m:sub>
              </m:sSub>
            </m:oMath>
          </w:p>
        </w:tc>
        <w:tc>
          <w:tcPr/>
          <w:p>
            <w:pPr>
              <w:pStyle w:val="Compact"/>
            </w:pPr>
            <m:oMath>
              <m:r>
                <m:t>3</m:t>
              </m:r>
            </m:oMath>
          </w:p>
        </w:tc>
      </w:tr>
      <w:tr>
        <w:tc>
          <w:tcPr/>
          <w:p>
            <w:pPr>
              <w:pStyle w:val="Compact"/>
            </w:pPr>
            <m:oMath>
              <m:sSub>
                <m:e>
                  <m:r>
                    <m:t>s</m:t>
                  </m:r>
                </m:e>
                <m:sub>
                  <m:r>
                    <m:t>2</m:t>
                  </m:r>
                </m:sub>
              </m:sSub>
            </m:oMath>
          </w:p>
        </w:tc>
        <w:tc>
          <w:tcPr/>
          <w:p>
            <w:pPr>
              <w:pStyle w:val="Compact"/>
            </w:pPr>
            <m:oMath>
              <m:r>
                <m:t>3.5</m:t>
              </m:r>
            </m:oMath>
          </w:p>
        </w:tc>
      </w:tr>
      <w:tr>
        <w:tc>
          <w:tcPr/>
          <w:p>
            <w:pPr>
              <w:pStyle w:val="Compact"/>
            </w:pPr>
            <m:oMath>
              <m:sSub>
                <m:e>
                  <m:r>
                    <m:t>n</m:t>
                  </m:r>
                </m:e>
                <m:sub>
                  <m:r>
                    <m:t>1</m:t>
                  </m:r>
                </m:sub>
              </m:sSub>
            </m:oMath>
          </w:p>
        </w:tc>
        <w:tc>
          <w:tcPr/>
          <w:p>
            <w:pPr>
              <w:pStyle w:val="Compact"/>
            </w:pPr>
            <m:oMath>
              <m:r>
                <m:t>19</m:t>
              </m:r>
            </m:oMath>
          </w:p>
        </w:tc>
      </w:tr>
      <w:tr>
        <w:tc>
          <w:tcPr/>
          <w:p>
            <w:pPr>
              <w:pStyle w:val="Compact"/>
            </w:pPr>
            <m:oMath>
              <m:sSub>
                <m:e>
                  <m:r>
                    <m:t>n</m:t>
                  </m:r>
                </m:e>
                <m:sub>
                  <m:r>
                    <m:t>2</m:t>
                  </m:r>
                </m:sub>
              </m:sSub>
            </m:oMath>
          </w:p>
        </w:tc>
        <w:tc>
          <w:tcPr/>
          <w:p>
            <w:pPr>
              <w:pStyle w:val="Compact"/>
            </w:pPr>
            <m:oMath>
              <m:r>
                <m:t>18</m:t>
              </m:r>
            </m:oMath>
          </w:p>
        </w:tc>
      </w:tr>
    </w:tbl>
    <w:p>
      <w:pPr>
        <w:pStyle w:val="BodyText"/>
      </w:pPr>
      <w:r>
        <w:rPr>
          <w:b/>
          <w:bCs/>
        </w:rPr>
        <w:t xml:space="preserve">4.3.1</w:t>
      </w:r>
      <w:r>
        <w:t xml:space="preserve"> </w:t>
      </w:r>
      <w:r>
        <w:t xml:space="preserve">Is this a Students t test or a Welch’s t test?</w:t>
      </w:r>
    </w:p>
    <w:p>
      <w:pPr>
        <w:pStyle w:val="BodyText"/>
      </w:pPr>
      <w:r>
        <w:rPr>
          <w:b/>
          <w:bCs/>
        </w:rPr>
        <w:t xml:space="preserve">4.3.2</w:t>
      </w:r>
      <w:r>
        <w:t xml:space="preserve"> </w:t>
      </w:r>
      <w:r>
        <w:t xml:space="preserve">Why?</w:t>
      </w:r>
    </w:p>
    <w:bookmarkEnd w:id="13"/>
    <w:bookmarkStart w:id="15" w:name="q5"/>
    <w:p>
      <w:pPr>
        <w:pStyle w:val="Heading2"/>
      </w:pPr>
      <w:r>
        <w:t xml:space="preserve">Q5</w:t>
      </w:r>
    </w:p>
    <w:p>
      <w:pPr>
        <w:pStyle w:val="FirstParagraph"/>
      </w:pPr>
      <w:r>
        <w:rPr>
          <w:b/>
          <w:bCs/>
        </w:rPr>
        <w:t xml:space="preserve">5.1.</w:t>
      </w:r>
      <w:r>
        <w:t xml:space="preserve"> </w:t>
      </w:r>
      <w:r>
        <w:t xml:space="preserve">Perform a</w:t>
      </w:r>
      <w:r>
        <w:t xml:space="preserve"> </w:t>
      </w:r>
      <m:oMath>
        <m:r>
          <m:t>t</m:t>
        </m:r>
      </m:oMath>
      <w:r>
        <w:t xml:space="preserve">-test on the following scenario:</w:t>
      </w:r>
    </w:p>
    <w:p>
      <w:pPr>
        <w:pStyle w:val="BodyText"/>
      </w:pPr>
      <w:r>
        <w:t xml:space="preserve">Cantor’s Confectionery want to perform a</w:t>
      </w:r>
      <w:r>
        <w:t xml:space="preserve"> </w:t>
      </w:r>
      <m:oMath>
        <m:r>
          <m:t>t</m:t>
        </m:r>
      </m:oMath>
      <w:r>
        <w:t xml:space="preserve">-test at the</w:t>
      </w:r>
      <w:r>
        <w:t xml:space="preserve"> </w:t>
      </w:r>
      <m:oMath>
        <m:r>
          <m:t>5</m:t>
        </m:r>
        <m:r>
          <m:rPr>
            <m:sty m:val="p"/>
          </m:rPr>
          <m:t>%</m:t>
        </m:r>
      </m:oMath>
      <w:r>
        <w:t xml:space="preserve"> </w:t>
      </w:r>
      <w:r>
        <w:t xml:space="preserve">significance level. They want to test if their average daily earnings are more than the average for sweet shops in the area. They record the earnings for one week (</w:t>
      </w:r>
      <m:oMath>
        <m:r>
          <m:t>7</m:t>
        </m:r>
      </m:oMath>
      <w:r>
        <w:t xml:space="preserve"> </w:t>
      </w:r>
      <w:r>
        <w:t xml:space="preserve">days) and calculate the sample mean daily earnings as £</w:t>
      </w:r>
      <m:oMath>
        <m:r>
          <m:t>905</m:t>
        </m:r>
      </m:oMath>
      <w:r>
        <w:t xml:space="preserve">, with sample standard deviation £</w:t>
      </w:r>
      <m:oMath>
        <m:r>
          <m:t>4</m:t>
        </m:r>
      </m:oMath>
      <w:r>
        <w:t xml:space="preserve">. The market average is £</w:t>
      </w:r>
      <m:oMath>
        <m:r>
          <m:t>901.20</m:t>
        </m:r>
      </m:oMath>
      <w:r>
        <w:t xml:space="preserve">.</w:t>
      </w:r>
    </w:p>
    <w:p>
      <w:pPr>
        <w:pStyle w:val="BodyText"/>
      </w:pPr>
      <w:r>
        <w:rPr>
          <w:b/>
          <w:bCs/>
        </w:rPr>
        <w:t xml:space="preserve">5.1.</w:t>
      </w:r>
      <w:r>
        <w:t xml:space="preserve"> </w:t>
      </w:r>
      <w:r>
        <w:t xml:space="preserve">Perform a</w:t>
      </w:r>
      <w:r>
        <w:t xml:space="preserve"> </w:t>
      </w:r>
      <m:oMath>
        <m:r>
          <m:t>t</m:t>
        </m:r>
      </m:oMath>
      <w:r>
        <w:t xml:space="preserve">-test on the following scenario:</w:t>
      </w:r>
    </w:p>
    <w:p>
      <w:pPr>
        <w:pStyle w:val="BodyText"/>
      </w:pPr>
      <w:r>
        <w:t xml:space="preserve">Cantor’s Confectionery want to test whether weekday sales and weekend sales are different. They record daily earnings over several weeks and calculate the following statistics. The test is conducted at the</w:t>
      </w:r>
      <w:r>
        <w:t xml:space="preserve"> </w:t>
      </w:r>
      <m:oMath>
        <m:r>
          <m:t>5</m:t>
        </m:r>
        <m:r>
          <m:rPr>
            <m:sty m:val="p"/>
          </m:rPr>
          <m:t>%</m:t>
        </m:r>
      </m:oMath>
      <w:r>
        <w:t xml:space="preserve"> </w:t>
      </w:r>
      <w:r>
        <w:t xml:space="preserve">significance level.</w:t>
      </w:r>
    </w:p>
    <w:p>
      <w:pPr>
        <w:pStyle w:val="BodyText"/>
      </w:pPr>
      <w:r>
        <w:rPr>
          <w:b/>
          <w:bCs/>
        </w:rPr>
        <w:t xml:space="preserve">5.2.</w:t>
      </w:r>
      <w:r>
        <w:t xml:space="preserve"> </w:t>
      </w:r>
      <w:r>
        <w:t xml:space="preserve">Cantor’s Confectionery introduce a new shop window display and want to test if it increases average daily earnings compared to the old display. They collect data on daily earnings before and after the change. The test is conducted at the</w:t>
      </w:r>
      <w:r>
        <w:t xml:space="preserve"> </w:t>
      </w:r>
      <m:oMath>
        <m:r>
          <m:t>5</m:t>
        </m:r>
        <m:r>
          <m:rPr>
            <m:sty m:val="p"/>
          </m:rPr>
          <m:t>%</m:t>
        </m:r>
      </m:oMath>
      <w:r>
        <w:t xml:space="preserve"> </w:t>
      </w:r>
      <w:r>
        <w:t xml:space="preserve">significance level.</w:t>
      </w:r>
    </w:p>
    <w:p>
      <w:r>
        <w:pict>
          <v:rect style="width:0;height:1.5pt" o:hralign="center" o:hrstd="t" o:hr="t"/>
        </w:pict>
      </w:r>
    </w:p>
    <w:p>
      <w:pPr>
        <w:pStyle w:val="FirstParagraph"/>
      </w:pPr>
      <w:hyperlink r:id="rId14">
        <w:r>
          <w:rPr>
            <w:rStyle w:val="Hyperlink"/>
          </w:rPr>
          <w:t xml:space="preserve">After attempting the questions above, please click this link to find the answers.</w:t>
        </w:r>
      </w:hyperlink>
    </w:p>
    <w:p>
      <w:r>
        <w:pict>
          <v:rect style="width:0;height:1.5pt" o:hralign="center" o:hrstd="t" o:hr="t"/>
        </w:pict>
      </w:r>
    </w:p>
    <w:bookmarkEnd w:id="15"/>
    <w:bookmarkStart w:id="17" w:name="version-history-and-licensing"/>
    <w:p>
      <w:pPr>
        <w:pStyle w:val="Heading2"/>
      </w:pPr>
      <w:r>
        <w:t xml:space="preserve">Version history and licensing</w:t>
      </w:r>
    </w:p>
    <w:p>
      <w:pPr>
        <w:pStyle w:val="FirstParagraph"/>
      </w:pPr>
      <w:r>
        <w:t xml:space="preserve">v1.0: initial version created 03/26 by Millie Harris as part of a University of St Andrews VIP project.</w:t>
      </w:r>
    </w:p>
    <w:p>
      <w:pPr>
        <w:pStyle w:val="BodyText"/>
      </w:pPr>
      <w:hyperlink r:id="rId16">
        <w:r>
          <w:rPr>
            <w:rStyle w:val="Hyperlink"/>
          </w:rPr>
          <w:t xml:space="preserve">This work is licensed under CC BY-NC-SA 4.0.</w:t>
        </w:r>
      </w:hyperlink>
    </w:p>
    <w:bookmarkEnd w:id="17"/>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answers/as-introtottesting.qmd" TargetMode="External" /><Relationship Type="http://schemas.openxmlformats.org/officeDocument/2006/relationships/hyperlink" Id="rId9" Target="../studyguides/introtottesting.qmd" TargetMode="External" /><Relationship Type="http://schemas.openxmlformats.org/officeDocument/2006/relationships/hyperlink" Id="rId16"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14" Target="../answers/as-introtottesting.qmd" TargetMode="External" /><Relationship Type="http://schemas.openxmlformats.org/officeDocument/2006/relationships/hyperlink" Id="rId9" Target="../studyguides/introtottesting.qmd" TargetMode="External" /><Relationship Type="http://schemas.openxmlformats.org/officeDocument/2006/relationships/hyperlink" Id="rId16"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Introduction to t-testing</dc:title>
  <dc:creator>Millie Harris</dc:creator>
  <cp:keywords/>
  <dcterms:created xsi:type="dcterms:W3CDTF">2026-09-04T10:06:15Z</dcterms:created>
  <dcterms:modified xsi:type="dcterms:W3CDTF">2026-09-04T10:06:15Z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selection of questions for the study guide on introduction to t-testing.</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draft">
    <vt:lpwstr>True</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