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2D Conic Sections</w:t>
      </w:r>
    </w:p>
    <w:p>
      <w:pPr>
        <w:pStyle w:val="Author"/>
      </w:pPr>
      <w:r>
        <w:t xml:space="preserve">Abigail Carpenter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introduction to 2D conic sections.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2D Conic Sections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 Ellipse</w:t>
      </w:r>
    </w:p>
    <w:p>
      <w:pPr>
        <w:pStyle w:val="BodyText"/>
      </w:pPr>
      <w:r>
        <w:t xml:space="preserve">1.2. Circle</w:t>
      </w:r>
    </w:p>
    <w:p>
      <w:pPr>
        <w:pStyle w:val="BodyText"/>
      </w:pPr>
      <w:r>
        <w:t xml:space="preserve">1.3. Hyperbola</w:t>
      </w:r>
    </w:p>
    <w:p>
      <w:pPr>
        <w:pStyle w:val="BodyText"/>
      </w:pPr>
      <w:r>
        <w:t xml:space="preserve">1.4. Parabola</w:t>
      </w:r>
    </w:p>
    <w:p>
      <w:pPr>
        <w:pStyle w:val="BodyText"/>
      </w:pPr>
      <w:r>
        <w:t xml:space="preserve">1.5. Ellipse</w:t>
      </w:r>
    </w:p>
    <w:p>
      <w:pPr>
        <w:pStyle w:val="BodyText"/>
      </w:pPr>
      <w:r>
        <w:t xml:space="preserve">1.6. Hyperbola</w:t>
      </w:r>
    </w:p>
    <w:p>
      <w:pPr>
        <w:pStyle w:val="BodyText"/>
      </w:pPr>
      <w:r>
        <w:t xml:space="preserve">1.7. Ellipse</w:t>
      </w:r>
    </w:p>
    <w:p>
      <w:pPr>
        <w:pStyle w:val="BodyText"/>
      </w:pPr>
      <w:r>
        <w:t xml:space="preserve">1.8. Parabola</w:t>
      </w:r>
    </w:p>
    <w:p>
      <w:pPr>
        <w:pStyle w:val="BodyText"/>
      </w:pPr>
      <w:r>
        <w:t xml:space="preserve">1.9. Ellipse</w:t>
      </w:r>
    </w:p>
    <w:p>
      <w:pPr>
        <w:pStyle w:val="BodyText"/>
      </w:pPr>
      <w:r>
        <w:t xml:space="preserve">1.10. Hyperbola</w:t>
      </w:r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</w:t>
      </w:r>
    </w:p>
    <w:p>
      <w:pPr>
        <w:pStyle w:val="BodyText"/>
      </w:pPr>
      <w:r>
        <w:t xml:space="preserve">Centre: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</m:e>
        </m:d>
      </m:oMath>
    </w:p>
    <w:p>
      <w:pPr>
        <w:pStyle w:val="BodyText"/>
      </w:pPr>
      <w:r>
        <w:t xml:space="preserve">Radius:</w:t>
      </w:r>
      <w:r>
        <w:t xml:space="preserve"> </w:t>
      </w:r>
      <m:oMath>
        <m:r>
          <m:t>4</m:t>
        </m:r>
      </m:oMath>
    </w:p>
    <w:p>
      <w:pPr>
        <w:pStyle w:val="BodyText"/>
      </w:pPr>
      <w:r>
        <w:t xml:space="preserve">2.2.</w:t>
      </w:r>
    </w:p>
    <w:p>
      <w:pPr>
        <w:pStyle w:val="BodyText"/>
      </w:pPr>
      <w:r>
        <w:t xml:space="preserve">Centre: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3</m:t>
            </m:r>
          </m:e>
        </m:d>
      </m:oMath>
    </w:p>
    <w:p>
      <w:pPr>
        <w:pStyle w:val="BodyText"/>
      </w:pPr>
      <w:r>
        <w:t xml:space="preserve">Radius:</w:t>
      </w:r>
      <w:r>
        <w:t xml:space="preserve"> </w:t>
      </w:r>
      <m:oMath>
        <m:r>
          <m:t>5</m:t>
        </m:r>
      </m:oMath>
    </w:p>
    <w:p>
      <w:pPr>
        <w:pStyle w:val="BodyText"/>
      </w:pPr>
      <w:r>
        <w:t xml:space="preserve">2.3.</w:t>
      </w:r>
    </w:p>
    <w:p>
      <w:pPr>
        <w:pStyle w:val="BodyText"/>
      </w:pPr>
      <w:r>
        <w:t xml:space="preserve">Centre: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</m:oMath>
    </w:p>
    <w:p>
      <w:pPr>
        <w:pStyle w:val="BodyText"/>
      </w:pPr>
      <w:r>
        <w:t xml:space="preserve">Radius:</w:t>
      </w:r>
      <w:r>
        <w:t xml:space="preserve"> </w:t>
      </w:r>
      <m:oMath>
        <m:r>
          <m:t>4</m:t>
        </m:r>
        <m:rad>
          <m:radPr>
            <m:degHide m:val="on"/>
          </m:radPr>
          <m:deg/>
          <m:e>
            <m:r>
              <m:t>2</m:t>
            </m:r>
          </m:e>
        </m:rad>
      </m:oMath>
    </w:p>
    <w:p>
      <w:pPr>
        <w:pStyle w:val="BodyText"/>
      </w:pPr>
      <w:r>
        <w:t xml:space="preserve">2.4.</w:t>
      </w:r>
    </w:p>
    <w:p>
      <w:pPr>
        <w:pStyle w:val="BodyText"/>
      </w:pPr>
      <w:r>
        <w:t xml:space="preserve">Centre: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</m:e>
        </m:d>
      </m:oMath>
    </w:p>
    <w:p>
      <w:pPr>
        <w:pStyle w:val="BodyText"/>
      </w:pPr>
      <w:r>
        <w:t xml:space="preserve">Foci: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±</m:t>
            </m:r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</m:e>
        </m:d>
      </m:oMath>
    </w:p>
    <w:p>
      <w:pPr>
        <w:pStyle w:val="BodyText"/>
      </w:pPr>
      <w:r>
        <w:t xml:space="preserve">2.5.</w:t>
      </w:r>
    </w:p>
    <w:p>
      <w:pPr>
        <w:pStyle w:val="BodyText"/>
      </w:pPr>
      <w:r>
        <w:t xml:space="preserve">Centre: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</m:oMath>
    </w:p>
    <w:p>
      <w:pPr>
        <w:pStyle w:val="BodyText"/>
      </w:pPr>
      <w:r>
        <w:t xml:space="preserve">Foci: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±</m:t>
            </m:r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  <m:r>
              <m:rPr>
                <m:sty m:val="p"/>
              </m:rPr>
              <m:t>,</m:t>
            </m:r>
            <m:r>
              <m:t>4</m:t>
            </m:r>
          </m:e>
        </m:d>
      </m:oMath>
    </w:p>
    <w:p>
      <w:pPr>
        <w:pStyle w:val="BodyText"/>
      </w:pPr>
      <w:r>
        <w:t xml:space="preserve">2.6.</w:t>
      </w:r>
    </w:p>
    <w:p>
      <w:pPr>
        <w:pStyle w:val="BodyText"/>
      </w:pPr>
      <w:r>
        <w:t xml:space="preserve">Centre: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</m:e>
        </m:d>
      </m:oMath>
    </w:p>
    <w:p>
      <w:pPr>
        <w:pStyle w:val="BodyText"/>
      </w:pPr>
      <w:r>
        <w:t xml:space="preserve">Foci: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±</m:t>
            </m:r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e>
        </m:d>
      </m:oMath>
    </w:p>
    <w:p>
      <w:pPr>
        <w:pStyle w:val="BodyText"/>
      </w:pPr>
      <w:r>
        <w:t xml:space="preserve">2.7.</w:t>
      </w:r>
    </w:p>
    <w:p>
      <w:pPr>
        <w:pStyle w:val="BodyText"/>
      </w:pPr>
      <w:r>
        <w:t xml:space="preserve">Centre: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3</m:t>
            </m:r>
          </m:e>
        </m:d>
      </m:oMath>
    </w:p>
    <w:p>
      <w:pPr>
        <w:pStyle w:val="BodyText"/>
      </w:pPr>
      <w:r>
        <w:t xml:space="preserve">Foci: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±</m:t>
            </m:r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</m:e>
        </m:d>
      </m:oMath>
    </w:p>
    <w:p>
      <w:pPr>
        <w:pStyle w:val="BodyText"/>
      </w:pPr>
      <w:r>
        <w:t xml:space="preserve">2.8.</w:t>
      </w:r>
    </w:p>
    <w:p>
      <w:pPr>
        <w:pStyle w:val="BodyText"/>
      </w:pPr>
      <w:r>
        <w:t xml:space="preserve">Centre: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</m:e>
        </m:d>
      </m:oMath>
    </w:p>
    <w:p>
      <w:pPr>
        <w:pStyle w:val="BodyText"/>
      </w:pPr>
      <w:r>
        <w:t xml:space="preserve">Foci: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±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</m:e>
        </m:d>
      </m:oMath>
    </w:p>
    <w:p>
      <w:pPr>
        <w:pStyle w:val="BodyText"/>
      </w:pPr>
      <w:r>
        <w:t xml:space="preserve">2.9.</w:t>
      </w:r>
    </w:p>
    <w:p>
      <w:pPr>
        <w:pStyle w:val="BodyText"/>
      </w:pPr>
      <w:r>
        <w:t xml:space="preserve">Centre: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</m:oMath>
    </w:p>
    <w:p>
      <w:pPr>
        <w:pStyle w:val="BodyText"/>
      </w:pPr>
      <w:r>
        <w:t xml:space="preserve">Foci: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±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,</m:t>
            </m:r>
            <m:r>
              <m:t>3</m:t>
            </m:r>
          </m:e>
        </m:d>
      </m:oMath>
    </w:p>
    <w:p>
      <w:pPr>
        <w:pStyle w:val="BodyText"/>
      </w:pPr>
      <w:r>
        <w:t xml:space="preserve">2.10.</w:t>
      </w:r>
    </w:p>
    <w:p>
      <w:pPr>
        <w:pStyle w:val="BodyText"/>
      </w:pPr>
      <w:r>
        <w:t xml:space="preserve">Centre: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</m:e>
        </m:d>
      </m:oMath>
    </w:p>
    <w:p>
      <w:pPr>
        <w:pStyle w:val="BodyText"/>
      </w:pPr>
      <w:r>
        <w:t xml:space="preserve">Foci: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±</m:t>
            </m:r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</m:e>
        </m:d>
      </m:oMath>
    </w:p>
    <w:p>
      <w:pPr>
        <w:pStyle w:val="BodyText"/>
      </w:pPr>
      <w:r>
        <w:t xml:space="preserve">2.11.</w:t>
      </w:r>
    </w:p>
    <w:p>
      <w:pPr>
        <w:pStyle w:val="BodyText"/>
      </w:pPr>
      <w:r>
        <w:t xml:space="preserve">Vertex: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</m:oMath>
    </w:p>
    <w:p>
      <w:pPr>
        <w:pStyle w:val="BodyText"/>
      </w:pPr>
      <w:r>
        <w:t xml:space="preserve">Focus: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13</m:t>
                </m:r>
              </m:num>
              <m:den>
                <m:r>
                  <m:t>4</m:t>
                </m:r>
              </m:den>
            </m:f>
          </m:e>
        </m:d>
      </m:oMath>
    </w:p>
    <w:p>
      <w:pPr>
        <w:pStyle w:val="BodyText"/>
      </w:pPr>
      <w:r>
        <w:t xml:space="preserve">Directrix: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2.12.</w:t>
      </w:r>
    </w:p>
    <w:p>
      <w:pPr>
        <w:pStyle w:val="BodyText"/>
      </w:pPr>
      <w:r>
        <w:t xml:space="preserve">Vertex: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</m:oMath>
    </w:p>
    <w:p>
      <w:pPr>
        <w:pStyle w:val="BodyText"/>
      </w:pPr>
      <w:r>
        <w:t xml:space="preserve">Focus: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</m:oMath>
    </w:p>
    <w:p>
      <w:pPr>
        <w:pStyle w:val="BodyText"/>
      </w:pPr>
      <w:r>
        <w:t xml:space="preserve">Directrix: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2.13.</w:t>
      </w:r>
    </w:p>
    <w:p>
      <w:pPr>
        <w:pStyle w:val="BodyText"/>
      </w:pPr>
      <w:r>
        <w:t xml:space="preserve">Vertex: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3</m:t>
            </m:r>
          </m:e>
        </m:d>
      </m:oMath>
    </w:p>
    <w:p>
      <w:pPr>
        <w:pStyle w:val="BodyText"/>
      </w:pPr>
      <w:r>
        <w:t xml:space="preserve">Focus: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3</m:t>
            </m:r>
          </m:e>
        </m:d>
      </m:oMath>
    </w:p>
    <w:p>
      <w:pPr>
        <w:pStyle w:val="BodyText"/>
      </w:pPr>
      <w:r>
        <w:t xml:space="preserve">Directrix: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</w:p>
    <w:p>
      <w:pPr>
        <w:pStyle w:val="BodyText"/>
      </w:pPr>
      <w:r>
        <w:t xml:space="preserve">2.14.</w:t>
      </w:r>
    </w:p>
    <w:p>
      <w:pPr>
        <w:pStyle w:val="BodyText"/>
      </w:pPr>
      <w:r>
        <w:t xml:space="preserve">Vertex: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</m:e>
        </m:d>
      </m:oMath>
    </w:p>
    <w:p>
      <w:pPr>
        <w:pStyle w:val="BodyText"/>
      </w:pPr>
      <w:r>
        <w:t xml:space="preserve">Focus: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</m:e>
        </m:d>
      </m:oMath>
    </w:p>
    <w:p>
      <w:pPr>
        <w:pStyle w:val="BodyText"/>
      </w:pPr>
      <w:r>
        <w:t xml:space="preserve">Directrix: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2.15.</w:t>
      </w:r>
    </w:p>
    <w:p>
      <w:pPr>
        <w:pStyle w:val="BodyText"/>
      </w:pPr>
      <w:r>
        <w:t xml:space="preserve">Vertex: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4</m:t>
            </m:r>
          </m:e>
        </m:d>
      </m:oMath>
    </w:p>
    <w:p>
      <w:pPr>
        <w:pStyle w:val="BodyText"/>
      </w:pPr>
      <w:r>
        <w:t xml:space="preserve">Focus: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4</m:t>
            </m:r>
          </m:e>
        </m:d>
      </m:oMath>
    </w:p>
    <w:p>
      <w:pPr>
        <w:pStyle w:val="BodyText"/>
      </w:pPr>
      <w:r>
        <w:t xml:space="preserve">Directrix: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5</m:t>
        </m:r>
      </m:oMath>
    </w:p>
    <w:p>
      <w:pPr>
        <w:pStyle w:val="BodyText"/>
      </w:pPr>
      <w:r>
        <w:t xml:space="preserve">2.16.</w:t>
      </w:r>
    </w:p>
    <w:p>
      <w:pPr>
        <w:pStyle w:val="BodyText"/>
      </w:pPr>
      <w:r>
        <w:t xml:space="preserve">Centre: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</m:oMath>
    </w:p>
    <w:p>
      <w:pPr>
        <w:pStyle w:val="BodyText"/>
      </w:pPr>
      <w:r>
        <w:t xml:space="preserve">Foci: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±</m:t>
            </m:r>
            <m:rad>
              <m:radPr>
                <m:degHide m:val="on"/>
              </m:radPr>
              <m:deg/>
              <m:e>
                <m:r>
                  <m:t>1</m:t>
                </m:r>
              </m:e>
            </m:rad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</m:e>
        </m:d>
      </m:oMath>
    </w:p>
    <w:p>
      <w:pPr>
        <w:pStyle w:val="BodyText"/>
      </w:pPr>
      <w:r>
        <w:t xml:space="preserve">Vertices: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±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</m:e>
        </m:d>
      </m:oMath>
    </w:p>
    <w:p>
      <w:pPr>
        <w:pStyle w:val="BodyText"/>
      </w:pPr>
      <w:r>
        <w:t xml:space="preserve">2.17.</w:t>
      </w:r>
    </w:p>
    <w:p>
      <w:pPr>
        <w:pStyle w:val="BodyText"/>
      </w:pPr>
      <w:r>
        <w:t xml:space="preserve">Centre: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</m:oMath>
    </w:p>
    <w:p>
      <w:pPr>
        <w:pStyle w:val="BodyText"/>
      </w:pPr>
      <w:r>
        <w:t xml:space="preserve">Foci: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±</m:t>
            </m:r>
            <m:r>
              <m:t>5</m:t>
            </m:r>
          </m:e>
        </m:d>
      </m:oMath>
    </w:p>
    <w:p>
      <w:pPr>
        <w:pStyle w:val="BodyText"/>
      </w:pPr>
      <w:r>
        <w:t xml:space="preserve">Vertices: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±</m:t>
            </m:r>
            <m:r>
              <m:t>4</m:t>
            </m:r>
          </m:e>
        </m:d>
      </m:oMath>
    </w:p>
    <w:p>
      <w:pPr>
        <w:pStyle w:val="BodyText"/>
      </w:pPr>
      <w:r>
        <w:t xml:space="preserve">2.18.</w:t>
      </w:r>
    </w:p>
    <w:p>
      <w:pPr>
        <w:pStyle w:val="BodyText"/>
      </w:pPr>
      <w:r>
        <w:t xml:space="preserve">Centre: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</m:oMath>
    </w:p>
    <w:p>
      <w:pPr>
        <w:pStyle w:val="BodyText"/>
      </w:pPr>
      <w:r>
        <w:t xml:space="preserve">Foci: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±</m:t>
            </m:r>
            <m:r>
              <m:t>5</m:t>
            </m:r>
            <m:r>
              <m:rPr>
                <m:sty m:val="p"/>
              </m:rPr>
              <m:t>,</m:t>
            </m:r>
            <m:r>
              <m:t>2</m:t>
            </m:r>
          </m:e>
        </m:d>
      </m:oMath>
    </w:p>
    <w:p>
      <w:pPr>
        <w:pStyle w:val="BodyText"/>
      </w:pPr>
      <w:r>
        <w:t xml:space="preserve">Vertices: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±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</m:e>
        </m:d>
      </m:oMath>
    </w:p>
    <w:p>
      <w:pPr>
        <w:pStyle w:val="BodyText"/>
      </w:pPr>
      <w:r>
        <w:t xml:space="preserve">2.19.</w:t>
      </w:r>
    </w:p>
    <w:p>
      <w:pPr>
        <w:pStyle w:val="BodyText"/>
      </w:pPr>
      <w:r>
        <w:t xml:space="preserve">Centre: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3</m:t>
            </m:r>
          </m:e>
        </m:d>
      </m:oMath>
    </w:p>
    <w:p>
      <w:pPr>
        <w:pStyle w:val="BodyText"/>
      </w:pPr>
      <w:r>
        <w:t xml:space="preserve">Foci: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±</m:t>
            </m:r>
            <m:rad>
              <m:radPr>
                <m:degHide m:val="on"/>
              </m:radPr>
              <m:deg/>
              <m:e>
                <m:r>
                  <m:t>8</m:t>
                </m:r>
              </m:e>
            </m:rad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3</m:t>
            </m:r>
          </m:e>
        </m:d>
      </m:oMath>
    </w:p>
    <w:p>
      <w:pPr>
        <w:pStyle w:val="BodyText"/>
      </w:pPr>
      <w:r>
        <w:t xml:space="preserve">Vertices: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±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</m:oMath>
    </w:p>
    <w:p>
      <w:pPr>
        <w:pStyle w:val="BodyText"/>
      </w:pPr>
      <w:r>
        <w:t xml:space="preserve">2.20.</w:t>
      </w:r>
    </w:p>
    <w:p>
      <w:pPr>
        <w:pStyle w:val="BodyText"/>
      </w:pPr>
      <w:r>
        <w:t xml:space="preserve">Centre: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</m:e>
        </m:d>
      </m:oMath>
    </w:p>
    <w:p>
      <w:pPr>
        <w:pStyle w:val="BodyText"/>
      </w:pPr>
      <w:r>
        <w:t xml:space="preserve">Foci: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±</m:t>
            </m:r>
            <m:r>
              <m:t>3</m:t>
            </m:r>
          </m:e>
        </m:d>
      </m:oMath>
    </w:p>
    <w:p>
      <w:pPr>
        <w:pStyle w:val="BodyText"/>
      </w:pPr>
      <w:r>
        <w:t xml:space="preserve">Vertices: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±</m:t>
            </m:r>
            <m:rad>
              <m:radPr>
                <m:degHide m:val="on"/>
              </m:radPr>
              <m:deg/>
              <m:e>
                <m:r>
                  <m:t>13</m:t>
                </m:r>
              </m:e>
            </m:rad>
          </m:e>
        </m:d>
      </m:oMath>
    </w:p>
    <w:p>
      <w:r>
        <w:pict>
          <v:rect style="width:0;height:1.5pt" o:hralign="center" o:hrstd="t" o:hr="t"/>
        </w:pict>
      </w:r>
    </w:p>
    <w:bookmarkEnd w:id="22"/>
    <w:bookmarkStart w:id="24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11/25 by Abigail Carpenter as part of a University of St Andrews VIP project.</w:t>
      </w:r>
    </w:p>
    <w:p>
      <w:pPr>
        <w:pStyle w:val="BodyText"/>
      </w:pPr>
      <w:hyperlink r:id="rId23">
        <w:r>
          <w:rPr>
            <w:rStyle w:val="Hyperlink"/>
          </w:rPr>
          <w:t xml:space="preserve">This work is licensed under CC BY-NC-SA 4.0.</w:t>
        </w:r>
      </w:hyperlink>
    </w:p>
    <w:bookmarkEnd w:id="24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conicsections.qmd" TargetMode="External" /><Relationship Type="http://schemas.openxmlformats.org/officeDocument/2006/relationships/hyperlink" Id="rId23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conicsections.qmd" TargetMode="External" /><Relationship Type="http://schemas.openxmlformats.org/officeDocument/2006/relationships/hyperlink" Id="rId23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2D Conic Sections</dc:title>
  <dc:creator>Abigail Carpenter</dc:creator>
  <cp:keywords/>
  <dcterms:created xsi:type="dcterms:W3CDTF">2026-01-29T09:27:49Z</dcterms:created>
  <dcterms:modified xsi:type="dcterms:W3CDTF">2026-01-29T09:27:49Z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introduction to 2D conic sections.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