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rPr>
          <w:b/>
          <w:bCs/>
        </w:rPr>
        <w:t xml:space="preserve">1.1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rPr>
          <w:b/>
          <w:bCs/>
        </w:rPr>
        <w:t xml:space="preserve">1.2</w:t>
      </w:r>
      <w:r>
        <w:t xml:space="preserve"> </w:t>
      </w:r>
      <w:r>
        <w:t xml:space="preserve">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rPr>
          <w:b/>
          <w:bCs/>
        </w:rPr>
        <w:t xml:space="preserve">2.1</w:t>
      </w:r>
      <w:r>
        <w:t xml:space="preserve"> </w:t>
      </w:r>
      <w:r>
        <w:t xml:space="preserve">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2.2</w:t>
      </w:r>
      <w:r>
        <w:t xml:space="preserve"> </w:t>
      </w:r>
      <w:r>
        <w:t xml:space="preserve">What is the purpose of least squares estimation?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Using your answers to Q3.1., and Q3.2., write the linear regression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inearregression.qmd" TargetMode="External" /><Relationship Type="http://schemas.openxmlformats.org/officeDocument/2006/relationships/hyperlink" Id="rId20" Target="../studyguides/linearregress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2026-01-29T09:48:03Z</dcterms:created>
  <dcterms:modified xsi:type="dcterms:W3CDTF">2026-01-29T09:48:03Z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