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(degrees)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(degrees)</w:t>
        </w:r>
      </w:hyperlink>
      <w:r>
        <w:rPr>
          <w:i/>
          <w:iCs/>
        </w:rPr>
        <w:t xml:space="preserve"> </w:t>
      </w:r>
      <w:r>
        <w:rPr>
          <w:i/>
          <w:iCs/>
        </w:rPr>
        <w:t xml:space="preserve">(or</w:t>
      </w:r>
      <w:r>
        <w:rPr>
          <w:i/>
          <w:iCs/>
        </w:rPr>
        <w:t xml:space="preserve"> </w:t>
      </w:r>
      <w:hyperlink r:id="rId21">
        <w:r>
          <w:rPr>
            <w:rStyle w:val="Hyperlink"/>
            <w:i/>
            <w:iCs/>
          </w:rPr>
          <w:t xml:space="preserve">Guide: Trigonometry (radians)</w:t>
        </w:r>
      </w:hyperlink>
      <w:r>
        <w:rPr>
          <w:i/>
          <w:iCs/>
        </w:rPr>
        <w:t xml:space="preserve"> </w:t>
      </w:r>
      <w:r>
        <w:rPr>
          <w:i/>
          <w:iCs/>
        </w:rPr>
        <w:t xml:space="preserve">first.</w:t>
      </w:r>
    </w:p>
    <w:p>
      <w:pPr>
        <w:pStyle w:val="BodyText"/>
      </w:pPr>
      <w:r>
        <w:rPr>
          <w:b/>
          <w:bCs/>
        </w:rPr>
        <w:t xml:space="preserve">Degrees are used throughout this guide. If you would like to see this guide using radians, please see</w:t>
      </w:r>
      <w:r>
        <w:rPr>
          <w:b/>
          <w:bCs/>
        </w:rPr>
        <w:t xml:space="preserve"> </w:t>
      </w:r>
      <w:hyperlink r:id="rId22">
        <w:r>
          <w:rPr>
            <w:rStyle w:val="Hyperlink"/>
            <w:b/>
            <w:bCs/>
          </w:rPr>
          <w:t xml:space="preserve">Guide: Trigonometric identities (radians)</w:t>
        </w:r>
      </w:hyperlink>
      <w:r>
        <w:rPr>
          <w:b/>
          <w:bCs/>
        </w:rPr>
        <w:t xml:space="preserve">.</w:t>
      </w:r>
    </w:p>
    <w:bookmarkStart w:id="2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(degrees)</w:t>
        </w:r>
      </w:hyperlink>
      <w:r>
        <w:t xml:space="preserve"> </w:t>
      </w:r>
      <w:r>
        <w:t xml:space="preserve">(or</w:t>
      </w:r>
      <w:r>
        <w:t xml:space="preserve"> </w:t>
      </w:r>
      <w:hyperlink r:id="rId21">
        <w:r>
          <w:rPr>
            <w:rStyle w:val="Hyperlink"/>
          </w:rPr>
          <w:t xml:space="preserve">Guide: Trigonometry (radians)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6"/>
    <w:bookmarkStart w:id="3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29"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2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0"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1"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6"/>
    <w:bookmarkStart w:id="4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7"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8"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39"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3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15</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(degrees)</w:t>
              </w:r>
            </w:hyperlink>
            <w:r>
              <w:t xml:space="preserve">. First of all, you can see that</w:t>
            </w:r>
          </w:p>
          <w:p>
            <w:pPr>
              <w:pStyle w:val="BodyText"/>
            </w:pPr>
            <m:oMathPara>
              <m:oMathParaPr>
                <m:jc m:val="center"/>
              </m:oMathParaPr>
              <m:oMath>
                <m:r>
                  <m:rPr>
                    <m:sty m:val="p"/>
                  </m:rPr>
                  <m:t>tan</m:t>
                </m:r>
                <m:d>
                  <m:dPr>
                    <m:begChr m:val="("/>
                    <m:sepChr m:val=""/>
                    <m:endChr m:val=")"/>
                    <m:grow/>
                  </m:dPr>
                  <m:e>
                    <m:r>
                      <m:t>15</m:t>
                    </m:r>
                  </m:e>
                </m:d>
                <m:r>
                  <m:rPr>
                    <m:sty m:val="p"/>
                  </m:rPr>
                  <m:t>=</m:t>
                </m:r>
                <m:r>
                  <m:rPr>
                    <m:sty m:val="p"/>
                  </m:rPr>
                  <m:t>tan</m:t>
                </m:r>
                <m:d>
                  <m:dPr>
                    <m:begChr m:val="("/>
                    <m:sepChr m:val=""/>
                    <m:endChr m:val=")"/>
                    <m:grow/>
                  </m:dPr>
                  <m:e>
                    <m:r>
                      <m:t>45</m:t>
                    </m:r>
                    <m:r>
                      <m:rPr>
                        <m:sty m:val="p"/>
                      </m:rPr>
                      <m:t>−</m:t>
                    </m:r>
                    <m:r>
                      <m:t>30</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45</m:t>
                    </m:r>
                    <m:r>
                      <m:rPr>
                        <m:sty m:val="p"/>
                      </m:rPr>
                      <m:t>−</m:t>
                    </m:r>
                    <m:r>
                      <m:t>30</m:t>
                    </m:r>
                  </m:e>
                </m:d>
                <m:r>
                  <m:rPr>
                    <m:sty m:val="p"/>
                  </m:rPr>
                  <m:t>=</m:t>
                </m:r>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oMath>
            </m:oMathPara>
          </w:p>
          <w:p>
            <w:pPr>
              <w:pStyle w:val="FirstParagraph"/>
            </w:pPr>
            <w:r>
              <w:t xml:space="preserve">Using the fact that</w:t>
            </w:r>
            <w:r>
              <w:t xml:space="preserve"> </w:t>
            </w:r>
            <m:oMath>
              <m:r>
                <m:rPr>
                  <m:sty m:val="p"/>
                </m:rPr>
                <m:t>tan</m:t>
              </m:r>
              <m:d>
                <m:dPr>
                  <m:begChr m:val="("/>
                  <m:sepChr m:val=""/>
                  <m:endChr m:val=")"/>
                  <m:grow/>
                </m:dPr>
                <m:e>
                  <m:r>
                    <m:t>45</m:t>
                  </m:r>
                </m:e>
              </m:d>
              <m:r>
                <m:rPr>
                  <m:sty m:val="p"/>
                </m:rPr>
                <m:t>=</m:t>
              </m:r>
              <m:r>
                <m:t>1</m:t>
              </m:r>
            </m:oMath>
            <w:r>
              <w:t xml:space="preserve"> </w:t>
            </w:r>
            <w:r>
              <w:t xml:space="preserve">and</w:t>
            </w:r>
            <w:r>
              <w:t xml:space="preserve"> </w:t>
            </w:r>
            <m:oMath>
              <m:r>
                <m:rPr>
                  <m:sty m:val="p"/>
                </m:rPr>
                <m:t>tan</m:t>
              </m:r>
              <m:d>
                <m:dPr>
                  <m:begChr m:val="("/>
                  <m:sepChr m:val=""/>
                  <m:endChr m:val=")"/>
                  <m:grow/>
                </m:dPr>
                <m:e>
                  <m:r>
                    <m:t>30</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15</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2">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15</m:t>
                  </m:r>
                </m:e>
              </m:d>
              <m:r>
                <m:rPr>
                  <m:sty m:val="p"/>
                </m:rPr>
                <m:t>=</m:t>
              </m:r>
              <m:r>
                <m:t>2</m:t>
              </m:r>
              <m:r>
                <m:rPr>
                  <m:sty m:val="p"/>
                </m:rPr>
                <m:t>−</m:t>
              </m:r>
              <m:rad>
                <m:radPr>
                  <m:degHide m:val="on"/>
                </m:radPr>
                <m:deg/>
                <m:e>
                  <m:r>
                    <m:t>3</m:t>
                  </m:r>
                </m:e>
              </m:rad>
            </m:oMath>
            <w:r>
              <w:t xml:space="preserve">.</w:t>
            </w:r>
          </w:p>
        </w:tc>
      </w:tr>
    </w:tbl>
    <w:bookmarkEnd w:id="43"/>
    <w:bookmarkStart w:id="4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4"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4"/>
    </w:p>
    <w:p>
      <w:pPr>
        <w:pStyle w:val="FirstParagraph"/>
      </w:pPr>
      <w:bookmarkStart w:id="45"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5"/>
    </w:p>
    <w:p>
      <w:pPr>
        <w:pStyle w:val="FirstParagraph"/>
      </w:pPr>
      <w:bookmarkStart w:id="46"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6"/>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49"/>
    <w:bookmarkStart w:id="6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8" w:name="phase-shift-identities"/>
    <w:p>
      <w:pPr>
        <w:pStyle w:val="Heading2"/>
      </w:pPr>
      <w:r>
        <w:t xml:space="preserve">Phase shift identities</w:t>
      </w:r>
    </w:p>
    <w:p>
      <w:pPr>
        <w:pStyle w:val="FirstParagraph"/>
      </w:pPr>
      <w:r>
        <w:t xml:space="preserve">As seen in</w:t>
      </w:r>
      <w:r>
        <w:t xml:space="preserve"> </w:t>
      </w:r>
      <w:hyperlink r:id="rId2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sSup>
          <m:e>
            <m:r>
              <m:t>90</m:t>
            </m:r>
          </m:e>
          <m:sup>
            <m:r>
              <m:rPr>
                <m:sty m:val="p"/>
              </m:rPr>
              <m:t>∘</m:t>
            </m:r>
          </m:sup>
        </m:sSup>
      </m:oMath>
      <w:r>
        <w:t xml:space="preserve">.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90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90</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90</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90</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90</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sSup>
          <m:e>
            <m:r>
              <m:t>180</m:t>
            </m:r>
          </m:e>
          <m:sup>
            <m:r>
              <m:rPr>
                <m:sty m:val="p"/>
              </m:rPr>
              <m:t>∘</m:t>
            </m:r>
          </m:sup>
        </m:sSup>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180</m:t>
                  </m:r>
                </m:e>
                <m:sup>
                  <m:r>
                    <m:rPr>
                      <m:sty m:val="p"/>
                    </m:rPr>
                    <m:t>∘</m:t>
                  </m:r>
                </m:sup>
              </m:sSup>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180</m:t>
                    </m:r>
                  </m:e>
                </m:d>
                <m:r>
                  <m:rPr>
                    <m:sty m:val="p"/>
                  </m:rPr>
                  <m:t>=</m:t>
                </m:r>
                <m:r>
                  <m:rPr>
                    <m:sty m:val="p"/>
                  </m:rPr>
                  <m:t>sin</m:t>
                </m:r>
                <m:d>
                  <m:dPr>
                    <m:begChr m:val="("/>
                    <m:sepChr m:val=""/>
                    <m:endChr m:val=")"/>
                    <m:grow/>
                  </m:dPr>
                  <m:e>
                    <m:r>
                      <m:t>θ</m:t>
                    </m:r>
                    <m:r>
                      <m:rPr>
                        <m:sty m:val="p"/>
                      </m:rPr>
                      <m:t>−</m:t>
                    </m:r>
                    <m:r>
                      <m:t>180</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180</m:t>
                    </m:r>
                  </m:e>
                </m:d>
                <m:r>
                  <m:rPr>
                    <m:sty m:val="p"/>
                  </m:rPr>
                  <m:t>=</m:t>
                </m:r>
                <m:r>
                  <m:rPr>
                    <m:sty m:val="p"/>
                  </m:rPr>
                  <m:t>cos</m:t>
                </m:r>
                <m:d>
                  <m:dPr>
                    <m:begChr m:val="("/>
                    <m:sepChr m:val=""/>
                    <m:endChr m:val=")"/>
                    <m:grow/>
                  </m:dPr>
                  <m:e>
                    <m:r>
                      <m:t>θ</m:t>
                    </m:r>
                    <m:r>
                      <m:rPr>
                        <m:sty m:val="p"/>
                      </m:rPr>
                      <m:t>−</m:t>
                    </m:r>
                    <m:r>
                      <m:t>180</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sSup>
          <m:e>
            <m:r>
              <m:t>360</m:t>
            </m:r>
          </m:e>
          <m:sup>
            <m:r>
              <m:rPr>
                <m:sty m:val="p"/>
              </m:rPr>
              <m:t>∘</m:t>
            </m:r>
          </m:sup>
        </m:sSup>
      </m:oMath>
      <w:r>
        <w:t xml:space="preserve"> </w:t>
      </w:r>
      <w:r>
        <w:t xml:space="preserve">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360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360</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360</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sSup>
          <m:e>
            <m:r>
              <m:t>360</m:t>
            </m:r>
          </m:e>
          <m:sup>
            <m:r>
              <m:rPr>
                <m:sty m:val="p"/>
              </m:rPr>
              <m:t>∘</m:t>
            </m:r>
          </m:sup>
        </m:sSup>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60</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60</m:t>
                  </m:r>
                </m:e>
              </m:d>
              <m:r>
                <m:rPr>
                  <m:sty m:val="p"/>
                </m:rPr>
                <m:t>=</m:t>
              </m:r>
              <m:r>
                <m:t>s</m:t>
              </m:r>
              <m:r>
                <m:t>q</m:t>
              </m:r>
              <m:r>
                <m:t>r</m:t>
              </m:r>
              <m:r>
                <m:t>t</m:t>
              </m:r>
              <m:r>
                <m:t>3</m:t>
              </m:r>
              <m:r>
                <m:rPr>
                  <m:sty m:val="p"/>
                </m:rPr>
                <m:t>/</m:t>
              </m:r>
              <m:r>
                <m:t>2</m:t>
              </m:r>
            </m:oMath>
            <w:r>
              <w:t xml:space="preserve">, you can work out the values of</w:t>
            </w:r>
            <w:r>
              <w:t xml:space="preserve"> </w:t>
            </w:r>
            <m:oMath>
              <m:r>
                <m:rPr>
                  <m:sty m:val="p"/>
                </m:rPr>
                <m:t>cos</m:t>
              </m:r>
              <m:d>
                <m:dPr>
                  <m:begChr m:val="("/>
                  <m:sepChr m:val=""/>
                  <m:endChr m:val=")"/>
                  <m:grow/>
                </m:dPr>
                <m:e>
                  <m:r>
                    <m:t>1500</m:t>
                  </m:r>
                </m:e>
              </m:d>
            </m:oMath>
            <w:r>
              <w:t xml:space="preserve"> </w:t>
            </w:r>
            <w:r>
              <w:t xml:space="preserve">and</w:t>
            </w:r>
            <w:r>
              <w:t xml:space="preserve"> </w:t>
            </w:r>
            <m:oMath>
              <m:r>
                <m:rPr>
                  <m:sty m:val="p"/>
                </m:rPr>
                <m:t>sin</m:t>
              </m:r>
              <m:d>
                <m:dPr>
                  <m:begChr m:val="("/>
                  <m:sepChr m:val=""/>
                  <m:endChr m:val=")"/>
                  <m:grow/>
                </m:dPr>
                <m:e>
                  <m:r>
                    <m:rPr>
                      <m:sty m:val="p"/>
                    </m:rPr>
                    <m:t>−</m:t>
                  </m:r>
                  <m:r>
                    <m:t>2820</m:t>
                  </m:r>
                </m:e>
              </m:d>
            </m:oMath>
            <w:r>
              <w:t xml:space="preserve">. Here, you can write</w:t>
            </w:r>
          </w:p>
          <w:p>
            <w:pPr>
              <w:pStyle w:val="BodyText"/>
            </w:pPr>
            <m:oMathPara>
              <m:oMathParaPr>
                <m:jc m:val="center"/>
              </m:oMathParaPr>
              <m:oMath>
                <m:r>
                  <m:t>1500</m:t>
                </m:r>
                <m:r>
                  <m:rPr>
                    <m:sty m:val="p"/>
                  </m:rPr>
                  <m:t>=</m:t>
                </m:r>
                <m:r>
                  <m:t>1440</m:t>
                </m:r>
                <m:r>
                  <m:rPr>
                    <m:sty m:val="p"/>
                  </m:rPr>
                  <m:t>+</m:t>
                </m:r>
                <m:r>
                  <m:t>60</m:t>
                </m:r>
                <m:r>
                  <m:rPr>
                    <m:sty m:val="p"/>
                  </m:rPr>
                  <m:t>=</m:t>
                </m:r>
                <m:r>
                  <m:t>4</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r>
                      <m:t>1500</m:t>
                    </m:r>
                  </m:e>
                </m:d>
                <m:r>
                  <m:rPr>
                    <m:sty m:val="p"/>
                  </m:rPr>
                  <m:t>=</m:t>
                </m:r>
                <m:r>
                  <m:rPr>
                    <m:sty m:val="p"/>
                  </m:rPr>
                  <m:t>cos</m:t>
                </m:r>
                <m:d>
                  <m:dPr>
                    <m:begChr m:val="("/>
                    <m:sepChr m:val=""/>
                    <m:endChr m:val=")"/>
                    <m:grow/>
                  </m:dPr>
                  <m:e>
                    <m:r>
                      <m:t>4</m:t>
                    </m:r>
                    <m:r>
                      <m:rPr>
                        <m:sty m:val="p"/>
                      </m:rPr>
                      <m:t>⋅</m:t>
                    </m:r>
                    <m:r>
                      <m:t>360</m:t>
                    </m:r>
                    <m:r>
                      <m:rPr>
                        <m:sty m:val="p"/>
                      </m:rPr>
                      <m:t>+</m:t>
                    </m:r>
                    <m:r>
                      <m:t>60</m:t>
                    </m:r>
                  </m:e>
                </m:d>
                <m:r>
                  <m:rPr>
                    <m:sty m:val="p"/>
                  </m:rPr>
                  <m:t>=</m:t>
                </m:r>
                <m:r>
                  <m:rPr>
                    <m:sty m:val="p"/>
                  </m:rPr>
                  <m:t>cos</m:t>
                </m:r>
                <m:d>
                  <m:dPr>
                    <m:begChr m:val="("/>
                    <m:sepChr m:val=""/>
                    <m:endChr m:val=")"/>
                    <m:grow/>
                  </m:dPr>
                  <m:e>
                    <m:r>
                      <m:t>60</m:t>
                    </m:r>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r>
                  <m:t>2820</m:t>
                </m:r>
                <m:r>
                  <m:rPr>
                    <m:sty m:val="p"/>
                  </m:rPr>
                  <m:t>=</m:t>
                </m:r>
                <m:r>
                  <m:rPr>
                    <m:sty m:val="p"/>
                  </m:rPr>
                  <m:t>−</m:t>
                </m:r>
                <m:r>
                  <m:t>2880</m:t>
                </m:r>
                <m:r>
                  <m:rPr>
                    <m:sty m:val="p"/>
                  </m:rPr>
                  <m:t>+</m:t>
                </m:r>
                <m:r>
                  <m:t>60</m:t>
                </m:r>
                <m:r>
                  <m:rPr>
                    <m:sty m:val="p"/>
                  </m:rPr>
                  <m:t>=</m:t>
                </m:r>
                <m:r>
                  <m:rPr>
                    <m:sty m:val="p"/>
                  </m:rPr>
                  <m:t>−</m:t>
                </m:r>
                <m:r>
                  <m:t>8</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r>
                      <m:t>2820</m:t>
                    </m:r>
                  </m:e>
                </m:d>
                <m:r>
                  <m:rPr>
                    <m:sty m:val="p"/>
                  </m:rPr>
                  <m:t>=</m:t>
                </m:r>
                <m:r>
                  <m:rPr>
                    <m:sty m:val="p"/>
                  </m:rPr>
                  <m:t>sin</m:t>
                </m:r>
                <m:d>
                  <m:dPr>
                    <m:begChr m:val="("/>
                    <m:sepChr m:val=""/>
                    <m:endChr m:val=")"/>
                    <m:grow/>
                  </m:dPr>
                  <m:e>
                    <m:r>
                      <m:rPr>
                        <m:sty m:val="p"/>
                      </m:rPr>
                      <m:t>−</m:t>
                    </m:r>
                    <m:r>
                      <m:t>8</m:t>
                    </m:r>
                    <m:r>
                      <m:rPr>
                        <m:sty m:val="p"/>
                      </m:rPr>
                      <m:t>⋅</m:t>
                    </m:r>
                    <m:r>
                      <m:t>360</m:t>
                    </m:r>
                    <m:r>
                      <m:rPr>
                        <m:sty m:val="p"/>
                      </m:rPr>
                      <m:t>+</m:t>
                    </m:r>
                    <m:r>
                      <m:t>60</m:t>
                    </m:r>
                  </m:e>
                </m:d>
                <m:r>
                  <m:rPr>
                    <m:sty m:val="p"/>
                  </m:rPr>
                  <m:t>=</m:t>
                </m:r>
                <m:r>
                  <m:rPr>
                    <m:sty m:val="p"/>
                  </m:rPr>
                  <m:t>sin</m:t>
                </m:r>
                <m:d>
                  <m:dPr>
                    <m:begChr m:val="("/>
                    <m:sepChr m:val=""/>
                    <m:endChr m:val=")"/>
                    <m:grow/>
                  </m:dPr>
                  <m:e>
                    <m:r>
                      <m:t>60</m:t>
                    </m:r>
                  </m:e>
                </m:d>
                <m:r>
                  <m:rPr>
                    <m:sty m:val="p"/>
                  </m:rPr>
                  <m:t>=</m:t>
                </m:r>
                <m:f>
                  <m:fPr>
                    <m:type m:val="bar"/>
                  </m:fPr>
                  <m:num>
                    <m:rad>
                      <m:radPr>
                        <m:degHide m:val="on"/>
                      </m:radPr>
                      <m:deg/>
                      <m:e>
                        <m:r>
                          <m:t>3</m:t>
                        </m:r>
                      </m:e>
                    </m:rad>
                  </m:num>
                  <m:den>
                    <m:r>
                      <m:t>2</m:t>
                    </m:r>
                  </m:den>
                </m:f>
                <m:r>
                  <m:rPr>
                    <m:sty m:val="p"/>
                  </m:rPr>
                  <m:t>.</m:t>
                </m:r>
              </m:oMath>
            </m:oMathPara>
          </w:p>
        </w:tc>
      </w:tr>
    </w:tbl>
    <w:bookmarkEnd w:id="58"/>
    <w:bookmarkStart w:id="5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r>
                <m:rPr>
                  <m:sty m:val="p"/>
                </m:rPr>
                <m:t>−</m:t>
              </m:r>
              <m:sSup>
                <m:e>
                  <m:r>
                    <m:t>30</m:t>
                  </m:r>
                </m:e>
                <m:sup>
                  <m:r>
                    <m:rPr>
                      <m:sty m:val="p"/>
                    </m:rPr>
                    <m:t>∘</m:t>
                  </m:r>
                </m:sup>
              </m:sSup>
            </m:oMath>
          </w:p>
        </w:tc>
        <w:tc>
          <w:tcPr/>
          <w:p>
            <w:pPr>
              <w:pStyle w:val="Compact"/>
              <w:jc w:val="left"/>
            </w:pPr>
            <m:oMath>
              <m:r>
                <m:rPr>
                  <m:sty m:val="p"/>
                </m:rPr>
                <m:t>−</m:t>
              </m:r>
              <m:sSup>
                <m:e>
                  <m:r>
                    <m:t>45</m:t>
                  </m:r>
                </m:e>
                <m:sup>
                  <m:r>
                    <m:rPr>
                      <m:sty m:val="p"/>
                    </m:rPr>
                    <m:t>∘</m:t>
                  </m:r>
                </m:sup>
              </m:sSup>
            </m:oMath>
          </w:p>
        </w:tc>
        <w:tc>
          <w:tcPr/>
          <w:p>
            <w:pPr>
              <w:pStyle w:val="Compact"/>
              <w:jc w:val="left"/>
            </w:pPr>
            <m:oMath>
              <m:r>
                <m:rPr>
                  <m:sty m:val="p"/>
                </m:rPr>
                <m:t>−</m:t>
              </m:r>
              <m:sSup>
                <m:e>
                  <m:r>
                    <m:t>60</m:t>
                  </m:r>
                </m:e>
                <m:sup>
                  <m:r>
                    <m:rPr>
                      <m:sty m:val="p"/>
                    </m:rPr>
                    <m:t>∘</m:t>
                  </m:r>
                </m:sup>
              </m:sSup>
            </m:oMath>
          </w:p>
        </w:tc>
        <w:tc>
          <w:tcPr/>
          <w:p>
            <w:pPr>
              <w:pStyle w:val="Compact"/>
              <w:jc w:val="left"/>
            </w:pPr>
            <m:oMath>
              <m:r>
                <m:rPr>
                  <m:sty m:val="p"/>
                </m:rPr>
                <m:t>−</m:t>
              </m:r>
              <m:sSup>
                <m:e>
                  <m:r>
                    <m:t>90</m:t>
                  </m:r>
                </m:e>
                <m:sup>
                  <m:r>
                    <m:rPr>
                      <m:sty m:val="p"/>
                    </m:rPr>
                    <m:t>∘</m:t>
                  </m:r>
                </m:sup>
              </m:sSup>
            </m:oMath>
          </w:p>
        </w:tc>
        <w:tc>
          <w:tcPr/>
          <w:p>
            <w:pPr>
              <w:pStyle w:val="Compact"/>
              <w:jc w:val="left"/>
            </w:pPr>
            <m:oMath>
              <m:r>
                <m:rPr>
                  <m:sty m:val="p"/>
                </m:rPr>
                <m:t>−</m:t>
              </m:r>
              <m:sSup>
                <m:e>
                  <m:r>
                    <m:t>180</m:t>
                  </m:r>
                </m:e>
                <m:sup>
                  <m:r>
                    <m:rPr>
                      <m:sty m:val="p"/>
                    </m:rPr>
                    <m:t>∘</m:t>
                  </m:r>
                </m:sup>
              </m:sSup>
            </m:oMath>
          </w:p>
        </w:tc>
        <w:tc>
          <w:tcPr/>
          <w:p>
            <w:pPr>
              <w:pStyle w:val="Compact"/>
              <w:jc w:val="left"/>
            </w:pPr>
            <m:oMath>
              <m:r>
                <m:rPr>
                  <m:sty m:val="p"/>
                </m:rPr>
                <m:t>−</m:t>
              </m:r>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59"/>
    <w:bookmarkStart w:id="6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0"/>
    <w:bookmarkStart w:id="6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1"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1"/>
    <w:bookmarkStart w:id="62"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2"/>
    <w:bookmarkEnd w:id="63"/>
    <w:bookmarkStart w:id="6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4"/>
    <w:bookmarkEnd w:id="65"/>
    <w:bookmarkStart w:id="69" w:name="further-reading"/>
    <w:p>
      <w:pPr>
        <w:pStyle w:val="Heading1"/>
      </w:pPr>
      <w:r>
        <w:t xml:space="preserve">Further reading</w:t>
      </w:r>
    </w:p>
    <w:p>
      <w:pPr>
        <w:pStyle w:val="FirstParagraph"/>
      </w:pPr>
      <w:hyperlink r:id="rId66">
        <w:r>
          <w:rPr>
            <w:rStyle w:val="Hyperlink"/>
          </w:rPr>
          <w:t xml:space="preserve">For more questions on the subject, please go to Questions: Trigonometric identities (degrees).</w:t>
        </w:r>
      </w:hyperlink>
    </w:p>
    <w:p>
      <w:pPr>
        <w:pStyle w:val="BodyText"/>
      </w:pPr>
      <w:hyperlink r:id="rId22">
        <w:r>
          <w:rPr>
            <w:rStyle w:val="Hyperlink"/>
          </w:rPr>
          <w:t xml:space="preserve">To see this guide using radians as a measure of angle, please go to Guide: Trigonometric identities (radians).</w:t>
        </w:r>
      </w:hyperlink>
    </w:p>
    <w:bookmarkStart w:id="68" w:name="version-history"/>
    <w:p>
      <w:pPr>
        <w:pStyle w:val="Heading2"/>
      </w:pPr>
      <w:r>
        <w:t xml:space="preserve">Version history</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7">
        <w:r>
          <w:rPr>
            <w:rStyle w:val="Hyperlink"/>
          </w:rPr>
          <w:t xml:space="preserve">This work is licensed under CC BY-NC-SA 4.0.</w:t>
        </w:r>
      </w:hyperlink>
    </w:p>
    <w:bookmarkEnd w:id="68"/>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(degrees)</dc:title>
  <dc:creator>Shanelle Advani, Krish Chaudhary, Dzhemma Ruseva</dc:creator>
  <cp:keywords/>
  <dcterms:created xsi:type="dcterms:W3CDTF">2026-01-29T09:35:56Z</dcterms:created>
  <dcterms:modified xsi:type="dcterms:W3CDTF">2026-01-29T09:35:56Z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