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 with special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Matrix multiplication with special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1.4.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1.5.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 </m:t>
              </m:r>
              <m:r>
                <m:t> </m:t>
              </m:r>
              <m:r>
                <m:t> </m:t>
              </m:r>
              <m:r>
                <m:t>  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8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two columns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three rows.</w:t>
      </w:r>
    </w:p>
    <w:p>
      <w:r>
        <w:pict>
          <v:rect style="width:0;height:1.5pt" o:hralign="center" o:hrstd="t" o:hr="t"/>
        </w:pic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4.1 to 4.4, pick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 In this case,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which is both upper triangular and lower triangular, a diagonal matrix, and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For 4.5, pick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cr m:val="sans-serif"/>
              <m:sty m:val="p"/>
            </m:rPr>
            <m:t> and 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upper triangular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lower triangular. But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which is neither upper nor lower triangular.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atrixmultiplicationspecial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atrixmultiplicationspecial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 with special matrices</dc:title>
  <dc:creator>Tom Coleman</dc:creator>
  <cp:keywords/>
  <dcterms:created xsi:type="dcterms:W3CDTF">2026-09-10T11:38:31Z</dcterms:created>
  <dcterms:modified xsi:type="dcterms:W3CDTF">2026-09-10T11:38:31Z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