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product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The product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 As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c</m:t>
        </m:r>
        <m:r>
          <m:t>o</m:t>
        </m:r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the function becomes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15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t>26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13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 Take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inside the first bracket so the function becomes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10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t>20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10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21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 Using the definitions of</w:t>
      </w:r>
      <w:r>
        <w:t xml:space="preserve"> </w:t>
      </w:r>
      <m:oMath>
        <m:r>
          <m:rPr>
            <m:sty m:val="p"/>
          </m:rPr>
          <m:t>cosh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sinh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sinh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 Since</w:t>
      </w:r>
      <w:r>
        <w:t xml:space="preserve"> </w:t>
      </w:r>
      <m:oMath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 Factorize to get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 Using the product rule twice here: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(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 Using the product rule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7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product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product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product rule</dc:title>
  <dc:creator>Sara Delgado Garcia</dc:creator>
  <cp:keywords/>
  <dcterms:created xsi:type="dcterms:W3CDTF">2026-09-10T11:39:14Z</dcterms:created>
  <dcterms:modified xsi:type="dcterms:W3CDTF">2026-09-10T11:39:14Z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