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17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15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5"/>
    <w:bookmarkStart w:id="16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6"/>
    <w:bookmarkEnd w:id="17"/>
    <w:bookmarkStart w:id="21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0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20"/>
    <w:bookmarkEnd w:id="21"/>
    <w:bookmarkStart w:id="26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t>g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5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other two limits are the definitions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rule.</w:t>
      </w:r>
    </w:p>
    <w:bookmarkEnd w:id="25"/>
    <w:bookmarkEnd w:id="26"/>
    <w:bookmarkStart w:id="31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7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</m:num>
                          <m:den>
                            <m:r>
                              <m:t>g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0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which is the quotient rule.</w:t>
      </w:r>
    </w:p>
    <w:bookmarkEnd w:id="30"/>
    <w:bookmarkEnd w:id="31"/>
    <w:bookmarkStart w:id="43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2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∘</m:t>
                        </m:r>
                        <m:r>
                          <m:t>g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2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39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39"/>
    <w:bookmarkStart w:id="40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… if the limit was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40"/>
    <w:bookmarkStart w:id="41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 let’s focus on the limit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this is the chain rule!</w:t>
      </w:r>
    </w:p>
    <w:bookmarkEnd w:id="41"/>
    <w:bookmarkEnd w:id="42"/>
    <w:bookmarkEnd w:id="43"/>
    <w:bookmarkStart w:id="4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44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4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45">
        <w:r>
          <w:rPr>
            <w:rStyle w:val="Hyperlink"/>
          </w:rPr>
          <w:t xml:space="preserve">This work is licensed under CC BY-NC-SA 4.0.</w:t>
        </w:r>
      </w:hyperlink>
    </w:p>
    <w:bookmarkEnd w:id="46"/>
    <w:bookmarkEnd w:id="4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2026-09-10T11:51:59Z</dcterms:created>
  <dcterms:modified xsi:type="dcterms:W3CDTF">2026-09-10T11:51:59Z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