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Trigonometry (radians)</w:t>
        </w:r>
      </w:hyperlink>
    </w:p>
    <w:bookmarkStart w:id="1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13"/>
    <w:bookmarkStart w:id="17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17"/>
    <w:bookmarkStart w:id="1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18" Target="../answers/as-trigonometry-radians.qmd" TargetMode="External" /><Relationship Type="http://schemas.openxmlformats.org/officeDocument/2006/relationships/hyperlink" Id="rId9" Target="../studyguides/trigonometry-radian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nswers/as-trigonometry-radians.qmd" TargetMode="External" /><Relationship Type="http://schemas.openxmlformats.org/officeDocument/2006/relationships/hyperlink" Id="rId9" Target="../studyguides/trigonometry-radian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(radians)</dc:title>
  <dc:creator>Dzhemma Ruseva, Ellie Gurini, Ciara Cormican</dc:creator>
  <cp:keywords/>
  <dcterms:created xsi:type="dcterms:W3CDTF">2026-09-10T11:55:26Z</dcterms:created>
  <dcterms:modified xsi:type="dcterms:W3CDTF">2026-09-10T11:55:26Z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