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Compact"/>
        <w:numPr>
          <w:ilvl w:val="0"/>
          <w:numId w:val="1007"/>
        </w:numPr>
      </w:pPr>
      <w:r>
        <w:t xml:space="preserve">v1.1: deprecated shinylive apps replaced 09/26 by tdhc.</w:t>
      </w:r>
    </w:p>
    <w:p>
      <w:pPr>
        <w:pStyle w:val="FirstParagraph"/>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2026-09-10T11:44:11Z</dcterms:created>
  <dcterms:modified xsi:type="dcterms:W3CDTF">2026-09-10T11:44:11Z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