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Geometric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geometric distribution.</w:t>
      </w:r>
    </w:p>
    <w:p>
      <w:pPr>
        <w:pStyle w:val="CaptionedFigure"/>
      </w:pPr>
      <w:r>
        <w:drawing>
          <wp:inline>
            <wp:extent cx="4754880" cy="4676931"/>
            <wp:effectExtent b="0" l="0" r="0" t="0"/>
            <wp:docPr descr="An example of the geometric distribution with p=0.15." title="" id="21" name="Picture"/>
            <a:graphic>
              <a:graphicData uri="http://schemas.openxmlformats.org/drawingml/2006/picture">
                <pic:pic>
                  <pic:nvPicPr>
                    <pic:cNvPr descr="./FiguresPNG/f-geom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46769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geometric distribution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geometric distribution is used to count</w:t>
      </w:r>
      <w:r>
        <w:t xml:space="preserve"> </w:t>
      </w:r>
      <m:oMath>
        <m:r>
          <m:t>X</m:t>
        </m:r>
      </m:oMath>
      <w:r>
        <w:t xml:space="preserve">, the number of Bernoulli trials until a successful outcome is reached.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Geometric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</m:oMath>
    </w:p>
    <w:p>
      <w:pPr>
        <w:pStyle w:val="BodyText"/>
      </w:pPr>
      <w:r>
        <w:rPr>
          <w:b/>
          <w:bCs/>
        </w:rPr>
        <w:t xml:space="preserve">Parameter: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real number representing the probability of success in a single trial (where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PMF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e>
                  </m:d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p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p</m:t>
                                </m:r>
                              </m:e>
                            </m:d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 flip a coin multiple times, and the probability of getting</w:t>
      </w:r>
      <w:r>
        <w:t xml:space="preserve"> </w:t>
      </w:r>
      <w:r>
        <w:t xml:space="preserve">‘heads’</w:t>
      </w:r>
      <w:r>
        <w:t xml:space="preserve"> </w:t>
      </w:r>
      <w:r>
        <w:t xml:space="preserve">is</w:t>
      </w:r>
      <w:r>
        <w:t xml:space="preserve"> </w:t>
      </w:r>
      <m:oMath>
        <m:r>
          <m:t>0.5</m:t>
        </m:r>
      </m:oMath>
      <w:r>
        <w:t xml:space="preserve">. You decide to stop flipping the coin once you get a</w:t>
      </w:r>
      <w:r>
        <w:t xml:space="preserve"> </w:t>
      </w:r>
      <w:r>
        <w:t xml:space="preserve">‘heads’</w:t>
      </w:r>
      <w:r>
        <w:t xml:space="preserve">. Taking</w:t>
      </w:r>
      <w:r>
        <w:t xml:space="preserve"> </w:t>
      </w:r>
      <w:r>
        <w:t xml:space="preserve">‘heads’</w:t>
      </w:r>
      <w:r>
        <w:t xml:space="preserve"> </w:t>
      </w:r>
      <w:r>
        <w:t xml:space="preserve">as a success,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Geometric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</m:oMath>
      <w:r>
        <w:t xml:space="preserve">. It means the probability of success is</w:t>
      </w:r>
      <w:r>
        <w:t xml:space="preserve"> </w:t>
      </w:r>
      <m:oMath>
        <m:r>
          <m:t>0.5</m:t>
        </m:r>
      </m:oMath>
      <w:r>
        <w:t xml:space="preserve">, and you will stop conducting trials after you reach a success.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1"/>
        </w:numPr>
      </w:pPr>
      <w:r>
        <w:t xml:space="preserve">v1.1: moved to factsheet form and populated with material from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Geometric distribution</dc:title>
  <dc:creator>Michelle Arnetta and Tom Coleman</dc:creator>
  <cp:keywords/>
  <dcterms:created xsi:type="dcterms:W3CDTF">2026-06-08T12:56:04Z</dcterms:created>
  <dcterms:modified xsi:type="dcterms:W3CDTF">2026-06-08T12:56:04Z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geometric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