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ANOVA.</w:t>
        </w:r>
      </w:hyperlink>
    </w:p>
    <w:bookmarkStart w:id="25" w:name="q1"/>
    <w:p>
      <w:pPr>
        <w:pStyle w:val="Heading2"/>
      </w:pPr>
      <w:r>
        <w:t xml:space="preserve">Q1</w:t>
      </w:r>
    </w:p>
    <w:p>
      <w:pPr>
        <w:pStyle w:val="FirstParagraph"/>
      </w:pPr>
      <w:r>
        <w:t xml:space="preserve">This question is about the logic behind one-way ANOVA.</w:t>
      </w:r>
    </w:p>
    <w:bookmarkStart w:id="21" w:name="section"/>
    <w:p>
      <w:pPr>
        <w:pStyle w:val="Heading4"/>
      </w:pPr>
      <w:r>
        <w:t xml:space="preserve">1.1</w:t>
      </w:r>
    </w:p>
    <w:p>
      <w:pPr>
        <w:pStyle w:val="FirstParagraph"/>
      </w:pPr>
      <w:r>
        <w:t xml:space="preserve">What does (one-way) ANOVA check for?</w:t>
      </w:r>
    </w:p>
    <w:bookmarkEnd w:id="21"/>
    <w:bookmarkStart w:id="22" w:name="section-1"/>
    <w:p>
      <w:pPr>
        <w:pStyle w:val="Heading4"/>
      </w:pPr>
      <w:r>
        <w:t xml:space="preserve">1.2</w:t>
      </w:r>
    </w:p>
    <w:p>
      <w:pPr>
        <w:pStyle w:val="FirstParagraph"/>
      </w:pPr>
      <w:r>
        <w:t xml:space="preserve">State the key assumptions of (one-way) ANOVA.</w:t>
      </w:r>
    </w:p>
    <w:bookmarkEnd w:id="22"/>
    <w:bookmarkStart w:id="23" w:name="section-2"/>
    <w:p>
      <w:pPr>
        <w:pStyle w:val="Heading4"/>
      </w:pPr>
      <w:r>
        <w:t xml:space="preserve">1.3</w:t>
      </w:r>
    </w:p>
    <w:p>
      <w:pPr>
        <w:pStyle w:val="FirstParagraph"/>
      </w:pPr>
      <w:r>
        <w:t xml:space="preserve">Which assumption is critical to the test and why?</w:t>
      </w:r>
    </w:p>
    <w:bookmarkEnd w:id="23"/>
    <w:bookmarkStart w:id="24"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24"/>
    <w:bookmarkEnd w:id="25"/>
    <w:bookmarkStart w:id="30" w:name="q2"/>
    <w:p>
      <w:pPr>
        <w:pStyle w:val="Heading2"/>
      </w:pPr>
      <w:r>
        <w:t xml:space="preserve">Q2</w:t>
      </w:r>
    </w:p>
    <w:p>
      <w:pPr>
        <w:pStyle w:val="FirstParagraph"/>
      </w:pPr>
      <w:r>
        <w:t xml:space="preserve">This question is about the mathematical side of ANOVA.</w:t>
      </w:r>
    </w:p>
    <w:bookmarkStart w:id="26"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26"/>
    <w:bookmarkStart w:id="27"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27"/>
    <w:bookmarkStart w:id="28"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28"/>
    <w:bookmarkStart w:id="29"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29"/>
    <w:bookmarkEnd w:id="30"/>
    <w:bookmarkStart w:id="38"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31">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32"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32"/>
    <w:bookmarkStart w:id="33"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33"/>
    <w:bookmarkStart w:id="34"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4"/>
    <w:bookmarkStart w:id="35"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35"/>
    <w:bookmarkStart w:id="36"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36"/>
    <w:bookmarkStart w:id="37"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37"/>
    <w:bookmarkEnd w:id="38"/>
    <w:bookmarkStart w:id="43"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39"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9"/>
    <w:bookmarkStart w:id="40"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40"/>
    <w:bookmarkStart w:id="42"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41">
        <w:r>
          <w:rPr>
            <w:rStyle w:val="Hyperlink"/>
          </w:rPr>
          <w:t xml:space="preserve">After attempting the questions above, please click this link to find the answers.</w:t>
        </w:r>
      </w:hyperlink>
    </w:p>
    <w:p>
      <w:r>
        <w:pict>
          <v:rect style="width:0;height:1.5pt" o:hralign="center" o:hrstd="t" o:hr="t"/>
        </w:pict>
      </w:r>
    </w:p>
    <w:bookmarkEnd w:id="42"/>
    <w:bookmarkEnd w:id="43"/>
    <w:bookmarkStart w:id="45"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44">
        <w:r>
          <w:rPr>
            <w:rStyle w:val="Hyperlink"/>
          </w:rPr>
          <w:t xml:space="preserve">This work is licensed under CC BY-NC-SA 4.0.</w:t>
        </w:r>
      </w:hyperlink>
    </w:p>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2026-06-08T13:09:05Z</dcterms:created>
  <dcterms:modified xsi:type="dcterms:W3CDTF">2026-06-08T13:09:05Z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