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p>
    <w:bookmarkStart w:id="37" w:name="proof"/>
    <w:p>
      <w:pPr>
        <w:pStyle w:val="Heading1"/>
      </w:pPr>
      <w:r>
        <w:t xml:space="preserve">Proof</w:t>
      </w:r>
    </w:p>
    <w:p>
      <w:pPr>
        <w:pStyle w:val="FirstParagraph"/>
      </w:pPr>
      <w:r>
        <w:t xml:space="preserve">Remember from</w:t>
      </w:r>
      <w:r>
        <w:t xml:space="preserve"> </w:t>
      </w:r>
      <w:hyperlink r:id="rId20">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20">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27"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7"/>
    <w:bookmarkStart w:id="30"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30"/>
    <w:bookmarkStart w:id="33"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3"/>
    <w:bookmarkStart w:id="36"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6"/>
    <w:bookmarkEnd w:id="37"/>
    <w:bookmarkStart w:id="40" w:name="further-reading"/>
    <w:p>
      <w:pPr>
        <w:pStyle w:val="Heading1"/>
      </w:pPr>
      <w:r>
        <w:t xml:space="preserve">Further reading</w:t>
      </w:r>
    </w:p>
    <w:p>
      <w:pPr>
        <w:pStyle w:val="FirstParagraph"/>
      </w:pPr>
      <w:r>
        <w:t xml:space="preserve">For more on this topic, please go to</w:t>
      </w:r>
      <w:r>
        <w:t xml:space="preserve"> </w:t>
      </w:r>
      <w:hyperlink r:id="rId20">
        <w:r>
          <w:rPr>
            <w:rStyle w:val="Hyperlink"/>
          </w:rPr>
          <w:t xml:space="preserve">Guide: Introduction to matrices</w:t>
        </w:r>
      </w:hyperlink>
      <w:r>
        <w:t xml:space="preserve"> </w:t>
      </w:r>
      <w:r>
        <w:t xml:space="preserve">and</w:t>
      </w:r>
      <w:r>
        <w:t xml:space="preserve"> </w:t>
      </w:r>
      <w:hyperlink r:id="rId21">
        <w:r>
          <w:rPr>
            <w:rStyle w:val="Hyperlink"/>
          </w:rPr>
          <w:t xml:space="preserve">Guide: Matrix multiplication</w:t>
        </w:r>
      </w:hyperlink>
      <w:r>
        <w:t xml:space="preserve">.</w:t>
      </w:r>
    </w:p>
    <w:bookmarkStart w:id="39"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2026-06-08T11:39:57Z</dcterms:created>
  <dcterms:modified xsi:type="dcterms:W3CDTF">2026-06-08T11:39:57Z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