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t xml:space="preserve">1.1. 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t xml:space="preserve">1.2. 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t xml:space="preserve">2.1. 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t xml:space="preserve">2.2. What is the purpose of least squares estimation?</w:t>
      </w:r>
    </w:p>
    <w:bookmarkEnd w:id="22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You should use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Calculator: Simple linear regression</w:t>
        </w:r>
      </w:hyperlink>
      <w:r>
        <w:rPr>
          <w:b/>
          <w:bCs/>
        </w:rPr>
        <w:t xml:space="preserve">, or another similar calculator, to do this question.</w:t>
      </w:r>
    </w:p>
    <w:p>
      <w:pPr>
        <w:pStyle w:val="BodyText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t xml:space="preserve">3.1. 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3.2. 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3.3. Using your answers to 3.1, and 3.2 write the linear regression model.</w:t>
      </w:r>
    </w:p>
    <w:p>
      <w:pPr>
        <w:pStyle w:val="BodyText"/>
      </w:pPr>
      <w:r>
        <w:t xml:space="preserve">3.4. By looking at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determination, comment on the suitability of your linear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linearregression.qmd" TargetMode="External" /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linearregression.qmd" TargetMode="External" /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2026-06-08T11:44:23Z</dcterms:created>
  <dcterms:modified xsi:type="dcterms:W3CDTF">2026-06-08T11:44:23Z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