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33.png" ContentType="image/png"/>
  <Override PartName="/word/media/rId62.png" ContentType="image/png"/>
  <Override PartName="/word/media/rId67.png" ContentType="image/png"/>
  <Override PartName="/word/media/rId70.png" ContentType="image/png"/>
  <Override PartName="/word/media/rId75.png" ContentType="image/png"/>
  <Override PartName="/word/media/rId83.png" ContentType="image/png"/>
  <Override PartName="/word/media/rId93.png" ContentType="image/png"/>
  <Override PartName="/word/media/rId40.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20"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20"/>
    <w:bookmarkStart w:id="56"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34" name="Picture"/>
                  <a:graphic>
                    <a:graphicData uri="http://schemas.openxmlformats.org/drawingml/2006/picture">
                      <pic:pic>
                        <pic:nvPicPr>
                          <pic:cNvPr descr="./FiguresPNG/introtoprobability-fig1-1.png" id="35" name="Picture"/>
                          <pic:cNvPicPr>
                            <a:picLocks noChangeArrowheads="1" noChangeAspect="1"/>
                          </pic:cNvPicPr>
                        </pic:nvPicPr>
                        <pic:blipFill>
                          <a:blip r:embed="rId33"/>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43"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ty m:val="p"/>
                  <m:scr m:val="double-struck"/>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ty m:val="p"/>
                  <m:scr m:val="double-struck"/>
                </m:rPr>
                <m:t>P</m:t>
              </m:r>
              <m:d>
                <m:dPr>
                  <m:begChr m:val="("/>
                  <m:sepChr m:val=""/>
                  <m:endChr m:val=")"/>
                  <m:grow/>
                </m:dPr>
                <m:e>
                  <m:r>
                    <m:t>A</m:t>
                  </m:r>
                </m:e>
              </m:d>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ty m:val="p"/>
                  <m:scr m:val="double-struck"/>
                </m:rPr>
                <m:t>P</m:t>
              </m:r>
              <m:d>
                <m:dPr>
                  <m:begChr m:val="("/>
                  <m:sepChr m:val=""/>
                  <m:endChr m:val=")"/>
                  <m:grow/>
                </m:dPr>
                <m:e>
                  <m:r>
                    <m:t>A</m:t>
                  </m:r>
                  <m:r>
                    <m:rPr>
                      <m:sty m:val="p"/>
                    </m:rPr>
                    <m:t>′</m:t>
                  </m:r>
                </m:e>
              </m:d>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ty m:val="p"/>
                    <m:scr m:val="double-struck"/>
                  </m:rPr>
                  <m:t>P</m:t>
                </m:r>
                <m:d>
                  <m:dPr>
                    <m:begChr m:val="("/>
                    <m:sepChr m:val=""/>
                    <m:endChr m:val=")"/>
                    <m:grow/>
                  </m:dPr>
                  <m:e>
                    <m:r>
                      <m:t>A</m:t>
                    </m:r>
                  </m:e>
                </m:d>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d>
                  <m:dPr>
                    <m:begChr m:val="("/>
                    <m:sepChr m:val=""/>
                    <m:endChr m:val=")"/>
                    <m:grow/>
                  </m:dPr>
                  <m:e>
                    <m:r>
                      <m:t>x</m:t>
                    </m:r>
                  </m:e>
                </m:d>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heads</m:t>
              </m:r>
            </m:e>
          </m:d>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43"/>
    <w:bookmarkStart w:id="55"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desired outcomes</m:t>
              </m:r>
            </m:num>
            <m:den>
              <m:r>
                <m:rPr>
                  <m:nor/>
                  <m:sty m:val="p"/>
                  <m:scr m:val="sans-serif"/>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e>
                </m:d>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ty m:val="p"/>
                    <m:scr m:val="double-struck"/>
                  </m:rPr>
                  <m:t>P</m:t>
                </m:r>
                <m:d>
                  <m:dPr>
                    <m:begChr m:val="("/>
                    <m:sepChr m:val=""/>
                    <m:endChr m:val=")"/>
                    <m:grow/>
                  </m:dPr>
                  <m:e>
                    <m:r>
                      <m:rPr>
                        <m:nor/>
                        <m:sty m:val="p"/>
                        <m:scr m:val="sans-serif"/>
                      </m:rPr>
                      <m:t>roll an odd number</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r>
                      <m:rPr>
                        <m:sty m:val="p"/>
                      </m:rPr>
                      <m:t>′</m:t>
                    </m:r>
                  </m:e>
                </m:d>
                <m:r>
                  <m:rPr>
                    <m:sty m:val="p"/>
                  </m:rPr>
                  <m:t>=</m:t>
                </m:r>
                <m:r>
                  <m:t>1</m:t>
                </m:r>
                <m:r>
                  <m:rPr>
                    <m:sty m:val="p"/>
                  </m:rPr>
                  <m:t>−</m:t>
                </m:r>
                <m:r>
                  <m:rPr>
                    <m:sty m:val="p"/>
                    <m:scr m:val="double-struck"/>
                  </m:rPr>
                  <m:t>P</m:t>
                </m:r>
                <m:d>
                  <m:dPr>
                    <m:begChr m:val="("/>
                    <m:sepChr m:val=""/>
                    <m:endChr m:val=")"/>
                    <m:grow/>
                  </m:dPr>
                  <m:e>
                    <m:r>
                      <m:rPr>
                        <m:nor/>
                        <m:sty m:val="p"/>
                        <m:scr m:val="sans-serif"/>
                      </m:rPr>
                      <m:t>roll a 6</m:t>
                    </m:r>
                  </m:e>
                </m:d>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times that a desired event occurs</m:t>
              </m:r>
            </m:num>
            <m:den>
              <m:r>
                <m:rPr>
                  <m:nor/>
                  <m:sty m:val="p"/>
                  <m:scr m:val="sans-serif"/>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53" name="Picture"/>
                  <a:graphic>
                    <a:graphicData uri="http://schemas.openxmlformats.org/drawingml/2006/picture">
                      <pic:pic>
                        <pic:nvPicPr>
                          <pic:cNvPr descr="./FiguresPNG/cumulativecoinflip.png" id="54" name="Picture"/>
                          <pic:cNvPicPr>
                            <a:picLocks noChangeArrowheads="1" noChangeAspect="1"/>
                          </pic:cNvPicPr>
                        </pic:nvPicPr>
                        <pic:blipFill>
                          <a:blip r:embed="rId52"/>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55"/>
    <w:bookmarkEnd w:id="56"/>
    <w:bookmarkStart w:id="78"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59">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63" name="Picture"/>
                  <a:graphic>
                    <a:graphicData uri="http://schemas.openxmlformats.org/drawingml/2006/picture">
                      <pic:pic>
                        <pic:nvPicPr>
                          <pic:cNvPr descr="./FiguresPNG/introtoprobability-fig2-2.png" id="64" name="Picture"/>
                          <pic:cNvPicPr>
                            <a:picLocks noChangeArrowheads="1" noChangeAspect="1"/>
                          </pic:cNvPicPr>
                        </pic:nvPicPr>
                        <pic:blipFill>
                          <a:blip r:embed="rId62"/>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red</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blue</m:t>
                  </m:r>
                </m:e>
              </m:d>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68" name="Picture"/>
                  <a:graphic>
                    <a:graphicData uri="http://schemas.openxmlformats.org/drawingml/2006/picture">
                      <pic:pic>
                        <pic:nvPicPr>
                          <pic:cNvPr descr="./FiguresPNG/introtoprobability-fig3-3.png" id="69" name="Picture"/>
                          <pic:cNvPicPr>
                            <a:picLocks noChangeArrowheads="1" noChangeAspect="1"/>
                          </pic:cNvPicPr>
                        </pic:nvPicPr>
                        <pic:blipFill>
                          <a:blip r:embed="rId67"/>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71" name="Picture"/>
                  <a:graphic>
                    <a:graphicData uri="http://schemas.openxmlformats.org/drawingml/2006/picture">
                      <pic:pic>
                        <pic:nvPicPr>
                          <pic:cNvPr descr="./FiguresPNG/introtoprobability-fig4-4.png" id="72" name="Picture"/>
                          <pic:cNvPicPr>
                            <a:picLocks noChangeArrowheads="1" noChangeAspect="1"/>
                          </pic:cNvPicPr>
                        </pic:nvPicPr>
                        <pic:blipFill>
                          <a:blip r:embed="rId70"/>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yellow</m:t>
                  </m:r>
                </m:e>
              </m:d>
            </m:oMath>
            <w:r>
              <w:t xml:space="preserve"> </w:t>
            </w:r>
            <w:r>
              <w:t xml:space="preserve">is</w:t>
            </w:r>
            <w:r>
              <w:t xml:space="preserve"> </w:t>
            </w:r>
            <m:oMath>
              <m:f>
                <m:fPr>
                  <m:type m:val="bar"/>
                </m:fPr>
                <m:num>
                  <m:r>
                    <m:t>1</m:t>
                  </m:r>
                </m:num>
                <m:den>
                  <m:r>
                    <m:t>10</m:t>
                  </m:r>
                </m:den>
              </m:f>
            </m:oMath>
            <w:r>
              <w:t xml:space="preserve">,</w:t>
            </w:r>
            <w:r>
              <w:t xml:space="preserve"> </w:t>
            </w:r>
            <m:oMath>
              <m:r>
                <m:rPr>
                  <m:sty m:val="p"/>
                  <m:scr m:val="double-struck"/>
                </m:rPr>
                <m:t>P</m:t>
              </m:r>
              <m:d>
                <m:dPr>
                  <m:begChr m:val="("/>
                  <m:sepChr m:val=""/>
                  <m:endChr m:val=")"/>
                  <m:grow/>
                </m:dPr>
                <m:e>
                  <m:r>
                    <m:rPr>
                      <m:nor/>
                      <m:sty m:val="p"/>
                      <m:scr m:val="sans-serif"/>
                    </m:rPr>
                    <m:t>green</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purple</m:t>
                  </m:r>
                </m:e>
              </m:d>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76" name="Picture"/>
                  <a:graphic>
                    <a:graphicData uri="http://schemas.openxmlformats.org/drawingml/2006/picture">
                      <pic:pic>
                        <pic:nvPicPr>
                          <pic:cNvPr descr="./FiguresPNG/introtoprobability-fig5-5.png" id="77" name="Picture"/>
                          <pic:cNvPicPr>
                            <a:picLocks noChangeArrowheads="1" noChangeAspect="1"/>
                          </pic:cNvPicPr>
                        </pic:nvPicPr>
                        <pic:blipFill>
                          <a:blip r:embed="rId75"/>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r>
                      <m:rPr>
                        <m:sty m:val="p"/>
                      </m:rPr>
                      <m:t>′</m:t>
                    </m:r>
                  </m:e>
                </m:d>
                <m:r>
                  <m:rPr>
                    <m:sty m:val="p"/>
                  </m:rPr>
                  <m:t>=</m:t>
                </m:r>
                <m:r>
                  <m:rPr>
                    <m:sty m:val="p"/>
                    <m:scr m:val="double-struck"/>
                  </m:rPr>
                  <m:t>P</m:t>
                </m:r>
                <m:d>
                  <m:dPr>
                    <m:begChr m:val="("/>
                    <m:sepChr m:val=""/>
                    <m:endChr m:val=")"/>
                    <m:grow/>
                  </m:dPr>
                  <m:e>
                    <m:r>
                      <m:rPr>
                        <m:nor/>
                        <m:sty m:val="p"/>
                        <m:scr m:val="sans-serif"/>
                      </m:rPr>
                      <m:t>yellow</m:t>
                    </m:r>
                  </m:e>
                </m:d>
                <m:r>
                  <m:rPr>
                    <m:sty m:val="p"/>
                  </m:rPr>
                  <m:t>+</m:t>
                </m:r>
                <m:r>
                  <m:rPr>
                    <m:sty m:val="p"/>
                    <m:scr m:val="double-struck"/>
                  </m:rPr>
                  <m:t>P</m:t>
                </m:r>
                <m:d>
                  <m:dPr>
                    <m:begChr m:val="("/>
                    <m:sepChr m:val=""/>
                    <m:endChr m:val=")"/>
                    <m:grow/>
                  </m:dPr>
                  <m:e>
                    <m:r>
                      <m:rPr>
                        <m:nor/>
                        <m:sty m:val="p"/>
                        <m:scr m:val="sans-serif"/>
                      </m:rPr>
                      <m:t>purple</m:t>
                    </m:r>
                  </m:e>
                </m:d>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e>
                </m:d>
                <m:r>
                  <m:rPr>
                    <m:sty m:val="p"/>
                  </m:rPr>
                  <m:t>=</m:t>
                </m:r>
                <m:r>
                  <m:t>1</m:t>
                </m:r>
                <m:r>
                  <m:rPr>
                    <m:sty m:val="p"/>
                  </m:rPr>
                  <m:t>−</m:t>
                </m:r>
                <m:r>
                  <m:rPr>
                    <m:sty m:val="p"/>
                    <m:scr m:val="double-struck"/>
                  </m:rPr>
                  <m:t>P</m:t>
                </m:r>
                <m:d>
                  <m:dPr>
                    <m:begChr m:val="("/>
                    <m:sepChr m:val=""/>
                    <m:endChr m:val=")"/>
                    <m:grow/>
                  </m:dPr>
                  <m:e>
                    <m:r>
                      <m:rPr>
                        <m:nor/>
                        <m:sty m:val="p"/>
                        <m:scr m:val="sans-serif"/>
                      </m:rPr>
                      <m:t>(green)</m:t>
                    </m:r>
                    <m:r>
                      <m:rPr>
                        <m:sty m:val="p"/>
                      </m:rPr>
                      <m:t>′</m:t>
                    </m:r>
                  </m:e>
                </m:d>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78"/>
    <w:bookmarkStart w:id="88"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ty m:val="p"/>
                  <m:scr m:val="double-struck"/>
                </m:rPr>
                <m:t>P</m:t>
              </m:r>
              <m:d>
                <m:dPr>
                  <m:begChr m:val="("/>
                  <m:sepChr m:val=""/>
                  <m:endChr m:val=")"/>
                  <m:grow/>
                </m:dPr>
                <m:e>
                  <m:r>
                    <m:t>A</m:t>
                  </m:r>
                  <m:r>
                    <m:rPr>
                      <m:sty m:val="p"/>
                    </m:rPr>
                    <m:t>∩</m:t>
                  </m:r>
                  <m:r>
                    <m:t>B</m:t>
                  </m:r>
                </m:e>
              </m:d>
            </m:oMath>
            <w:r>
              <w:t xml:space="preserve"> </w:t>
            </w:r>
            <w:r>
              <w:t xml:space="preserve">means</w:t>
            </w:r>
            <w:r>
              <w:t xml:space="preserve"> </w:t>
            </w:r>
            <m:oMath>
              <m:r>
                <m:rPr>
                  <m:sty m:val="p"/>
                  <m:scr m:val="double-struck"/>
                </m:rPr>
                <m:t>P</m:t>
              </m:r>
              <m:d>
                <m:dPr>
                  <m:begChr m:val="("/>
                  <m:sepChr m:val=""/>
                  <m:endChr m:val=")"/>
                  <m:grow/>
                </m:dPr>
                <m:e>
                  <m:r>
                    <m:t>A</m:t>
                  </m:r>
                  <m:r>
                    <m:rPr>
                      <m:nor/>
                      <m:sty m:val="p"/>
                      <m:scr m:val="sans-serif"/>
                    </m:rPr>
                    <m:t> and </m:t>
                  </m:r>
                  <m:r>
                    <m:t>B</m:t>
                  </m:r>
                </m:e>
              </m:d>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84" name="Picture"/>
                  <a:graphic>
                    <a:graphicData uri="http://schemas.openxmlformats.org/drawingml/2006/picture">
                      <pic:pic>
                        <pic:nvPicPr>
                          <pic:cNvPr descr="./FiguresPNG/introtoprobability-fig6-6.png" id="85" name="Picture"/>
                          <pic:cNvPicPr>
                            <a:picLocks noChangeArrowheads="1" noChangeAspect="1"/>
                          </pic:cNvPicPr>
                        </pic:nvPicPr>
                        <pic:blipFill>
                          <a:blip r:embed="rId83"/>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88"/>
    <w:bookmarkStart w:id="101"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ty m:val="p"/>
                  <m:scr m:val="sans-serif"/>
                </m:rPr>
                <m:t>red</m:t>
              </m:r>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94" name="Picture"/>
                  <a:graphic>
                    <a:graphicData uri="http://schemas.openxmlformats.org/drawingml/2006/picture">
                      <pic:pic>
                        <pic:nvPicPr>
                          <pic:cNvPr descr="./FiguresPNG/introtoprobability-fig7-7.png" id="95" name="Picture"/>
                          <pic:cNvPicPr>
                            <a:picLocks noChangeArrowheads="1" noChangeAspect="1"/>
                          </pic:cNvPicPr>
                        </pic:nvPicPr>
                        <pic:blipFill>
                          <a:blip r:embed="rId93"/>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100">
              <w:r>
                <w:rPr>
                  <w:rStyle w:val="Hyperlink"/>
                </w:rPr>
                <w:t xml:space="preserve">Guide: Conditional probability</w:t>
              </w:r>
            </w:hyperlink>
            <w:r>
              <w:t xml:space="preserve">.</w:t>
            </w:r>
          </w:p>
          <w:p/>
        </w:tc>
      </w:tr>
    </w:tbl>
    <w:bookmarkEnd w:id="101"/>
    <w:bookmarkStart w:id="102"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ty m:val="p"/>
            <m:scr m:val="double-struck"/>
          </m:rPr>
          <m:t>P</m:t>
        </m:r>
        <m:d>
          <m:dPr>
            <m:begChr m:val="("/>
            <m:sepChr m:val=""/>
            <m:endChr m:val=")"/>
            <m:grow/>
          </m:dPr>
          <m:e>
            <m:r>
              <m:rPr>
                <m:nor/>
                <m:sty m:val="p"/>
                <m:scr m:val="sans-serif"/>
              </m:rPr>
              <m:t>heads</m:t>
            </m:r>
          </m:e>
        </m:d>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59">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100">
        <w:r>
          <w:rPr>
            <w:rStyle w:val="Hyperlink"/>
          </w:rPr>
          <w:t xml:space="preserve">Guide: Conditional probability</w:t>
        </w:r>
      </w:hyperlink>
      <w:r>
        <w:t xml:space="preserve">.</w:t>
      </w:r>
    </w:p>
    <w:bookmarkStart w:id="105"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2026-06-08T11:34:28Z</dcterms:created>
  <dcterms:modified xsi:type="dcterms:W3CDTF">2026-06-08T11:34:28Z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