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31"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26">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30"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30"/>
    <w:bookmarkEnd w:id="31"/>
    <w:bookmarkStart w:id="34"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d>
                  <m:dPr>
                    <m:begChr m:val="("/>
                    <m:sepChr m:val=""/>
                    <m:endChr m:val=")"/>
                    <m:grow/>
                  </m:dPr>
                  <m:e>
                    <m:r>
                      <m:t>3</m:t>
                    </m:r>
                  </m:e>
                </m:d>
              </m:oMath>
            </m:oMathPara>
          </w:p>
          <w:p>
            <w:pPr>
              <w:pStyle w:val="FirstParagraph"/>
            </w:pPr>
            <w:r>
              <w:t xml:space="preserve">so now every hypothesis test in your family is conducted at the</w:t>
            </w:r>
            <w:r>
              <w:t xml:space="preserve"> </w:t>
            </w:r>
            <m:oMath>
              <m:r>
                <m:t>0.8333</m:t>
              </m:r>
              <m:d>
                <m:dPr>
                  <m:begChr m:val="("/>
                  <m:sepChr m:val=""/>
                  <m:endChr m:val=")"/>
                  <m:grow/>
                </m:dPr>
                <m:e>
                  <m:r>
                    <m:t>3</m:t>
                  </m:r>
                </m:e>
              </m:d>
            </m:oMath>
            <w:r>
              <w:t xml:space="preserve">% Type I error rate.</w:t>
            </w:r>
          </w:p>
        </w:tc>
      </w:tr>
    </w:tbl>
    <w:bookmarkEnd w:id="34"/>
    <w:bookmarkStart w:id="37"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r>
                  <m:rPr>
                    <m:sty m:val="p"/>
                  </m:rPr>
                  <m:t>=</m:t>
                </m:r>
                <m:r>
                  <m:t>1</m:t>
                </m:r>
                <m:r>
                  <m:rPr>
                    <m:sty m:val="p"/>
                  </m:rPr>
                  <m:t>−</m:t>
                </m:r>
                <m:sSup>
                  <m:e>
                    <m:d>
                      <m:dPr>
                        <m:begChr m:val="("/>
                        <m:sepChr m:val=""/>
                        <m:endChr m:val=")"/>
                        <m:grow/>
                      </m:dPr>
                      <m:e>
                        <m:r>
                          <m:t>1</m:t>
                        </m:r>
                        <m:r>
                          <m:rPr>
                            <m:sty m:val="p"/>
                          </m:rPr>
                          <m:t>−</m:t>
                        </m:r>
                        <m:r>
                          <m:t>0.05</m:t>
                        </m:r>
                      </m:e>
                    </m:d>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37"/>
    <w:bookmarkStart w:id="38"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38"/>
    <w:bookmarkStart w:id="42" w:name="further-reading"/>
    <w:p>
      <w:pPr>
        <w:pStyle w:val="Heading1"/>
      </w:pPr>
      <w:r>
        <w:t xml:space="preserve">Further reading</w:t>
      </w:r>
    </w:p>
    <w:p>
      <w:pPr>
        <w:pStyle w:val="FirstParagraph"/>
      </w:pPr>
      <w:hyperlink r:id="rId39">
        <w:r>
          <w:rPr>
            <w:rStyle w:val="Hyperlink"/>
          </w:rPr>
          <w:t xml:space="preserve">To learn more about using reduced family wise error in post-ANOVA pair-wise tests, please go to Guide: Pairwise comparisons</w:t>
        </w:r>
      </w:hyperlink>
    </w:p>
    <w:bookmarkStart w:id="41"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0">
        <w:r>
          <w:rPr>
            <w:rStyle w:val="Hyperlink"/>
          </w:rPr>
          <w:t xml:space="preserve">This work is licensed under CC BY-NC-SA 4.0.</w:t>
        </w:r>
      </w:hyperlink>
    </w:p>
    <w:bookmarkEnd w:id="41"/>
    <w:bookmarkEnd w:id="4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2026-06-04T10:00:07Z</dcterms:created>
  <dcterms:modified xsi:type="dcterms:W3CDTF">2026-06-04T10:00:07Z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