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4.png" ContentType="image/png"/>
  <Override PartName="/word/media/rId50.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7"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44">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7"/>
    <w:bookmarkStart w:id="80"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3">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w:t>
            </w:r>
            <w:r>
              <w:t xml:space="preserve"> </w:t>
            </w:r>
            <w:hyperlink r:id="rId60">
              <w:r>
                <w:rPr>
                  <w:rStyle w:val="Hyperlink"/>
                </w:rPr>
                <w:t xml:space="preserve">Guide: The chain rule</w:t>
              </w:r>
            </w:hyperlink>
            <w:r>
              <w:t xml:space="preserve">. For more on where these results come from, see</w:t>
            </w:r>
            <w:r>
              <w:t xml:space="preserve"> </w:t>
            </w:r>
            <w:hyperlink r:id="rId61">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60">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8"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7" w:name="fig-3"/>
          <w:p>
            <w:pPr>
              <w:pStyle w:val="Compact"/>
              <w:jc w:val="center"/>
            </w:pPr>
            <w:r>
              <w:drawing>
                <wp:inline>
                  <wp:extent cx="4754880" cy="3772070"/>
                  <wp:effectExtent b="0" l="0" r="0" t="0"/>
                  <wp:docPr descr="" title="" id="75" name="Picture"/>
                  <a:graphic>
                    <a:graphicData uri="http://schemas.openxmlformats.org/drawingml/2006/picture">
                      <pic:pic>
                        <pic:nvPicPr>
                          <pic:cNvPr descr="./FiguresPNG/introtodifferentiation-fig3-3.png" id="76" name="Picture"/>
                          <pic:cNvPicPr>
                            <a:picLocks noChangeArrowheads="1" noChangeAspect="1"/>
                          </pic:cNvPicPr>
                        </pic:nvPicPr>
                        <pic:blipFill>
                          <a:blip r:embed="rId74"/>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7"/>
        </w:tc>
      </w:tr>
    </w:tbl>
    <w:p>
      <w:pPr>
        <w:pStyle w:val="BodyText"/>
      </w:pPr>
      <w:r>
        <w:t xml:space="preserve"> </w:t>
      </w:r>
    </w:p>
    <w:bookmarkEnd w:id="78"/>
    <w:bookmarkStart w:id="79"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9"/>
    <w:bookmarkEnd w:id="80"/>
    <w:bookmarkStart w:id="81"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3">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1">
        <w:r>
          <w:rPr>
            <w:rStyle w:val="Hyperlink"/>
          </w:rPr>
          <w:t xml:space="preserve">Proof sheet: Rules of differentiation</w:t>
        </w:r>
      </w:hyperlink>
      <w:r>
        <w:t xml:space="preserve">.</w:t>
      </w:r>
    </w:p>
    <w:bookmarkStart w:id="84"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4" Target="media/rId74.png"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2026-06-04T10:05:24Z</dcterms:created>
  <dcterms:modified xsi:type="dcterms:W3CDTF">2026-06-04T10:05:24Z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