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it count: an introduction to the theory of functions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w:t>
      </w:r>
    </w:p>
    <w:bookmarkStart w:id="36" w:name="the-function-junction"/>
    <w:p>
      <w:pPr>
        <w:pStyle w:val="Heading1"/>
      </w:pPr>
      <w:r>
        <w:t xml:space="preserve">The function junction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How many elements are in this set?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♦</m:t>
                </m:r>
                <m:r>
                  <m:rPr>
                    <m:sty m:val="p"/>
                  </m:rPr>
                  <m:t>️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♠</m:t>
                </m:r>
                <m:r>
                  <m:rPr>
                    <m:sty m:val="p"/>
                  </m:rPr>
                  <m:t>️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️</m:t>
                </m:r>
                <m:r>
                  <m:rPr>
                    <m:sty m:val="p"/>
                  </m:rPr>
                  <m:t>♣</m:t>
                </m:r>
                <m:r>
                  <m:rPr>
                    <m:sty m:val="p"/>
                  </m:rPr>
                  <m:t>️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❤</m:t>
                </m:r>
                <m:r>
                  <m:rPr>
                    <m:sty m:val="p"/>
                  </m:rPr>
                  <m:t>️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💫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🍏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🏏</m:t>
                </m:r>
                <m:r>
                  <m:rPr>
                    <m:sty m:val="p"/>
                  </m:rPr>
                  <m:t>,</m:t>
                </m:r>
                <m:r>
                  <m:t>e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🗿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</w:t>
            </w:r>
            <w:r>
              <w:t xml:space="preserve"> </w:t>
            </w:r>
            <m:oMath>
              <m:r>
                <m:t>14</m:t>
              </m:r>
            </m:oMath>
            <w:r>
              <w:t xml:space="preserve">, but that’s not important. Read on…</w:t>
            </w:r>
          </w:p>
          <w:p/>
        </w:tc>
      </w:tr>
    </w:tbl>
    <w:p>
      <w:pPr>
        <w:pStyle w:val="BodyText"/>
      </w:pPr>
      <w:r>
        <w:t xml:space="preserve">The important thing was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you counted it. If you counted out loud, you probably said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all the way up to</w:t>
      </w:r>
      <w:r>
        <w:t xml:space="preserve"> </w:t>
      </w:r>
      <m:oMath>
        <m:r>
          <m:t>14</m:t>
        </m:r>
      </m:oMath>
      <w:r>
        <w:t xml:space="preserve">, pointing at each element in turn. This is how you are first taught to count things.</w:t>
      </w:r>
    </w:p>
    <w:p>
      <w:pPr>
        <w:pStyle w:val="BodyText"/>
      </w:pPr>
      <w:r>
        <w:t xml:space="preserve">In fact, what you are doing is taking an input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assigning it an output from the set of all positive whole numbers. This linking of an input to an output is the idea of a mathematical</w:t>
      </w:r>
      <w:r>
        <w:t xml:space="preserve"> </w:t>
      </w:r>
      <w:r>
        <w:rPr>
          <w:b/>
          <w:bCs/>
        </w:rPr>
        <w:t xml:space="preserve">function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Function, domain, range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be two sets.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from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an assignment that maps each element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output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 It is written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the notation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means ’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maps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Here, the set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 the 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called the</w:t>
            </w:r>
            <w:r>
              <w:t xml:space="preserve"> </w:t>
            </w:r>
            <w:r>
              <w:rPr>
                <w:b/>
                <w:bCs/>
              </w:rPr>
              <w:t xml:space="preserve">codomain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are equal if and only if they have the same domain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codomain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X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important thing is that 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X</m:t>
        </m:r>
      </m:oMath>
      <w:r>
        <w:t xml:space="preserve">, there is exactly one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Y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- so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can’t map to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Y</m:t>
        </m:r>
      </m:oMath>
      <w:r>
        <w:t xml:space="preserve">. The converse is not true;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elements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allowed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element of</w:t>
      </w:r>
      <w:r>
        <w:t xml:space="preserve"> </w:t>
      </w:r>
      <m:oMath>
        <m:r>
          <m:t>Y</m:t>
        </m:r>
      </m:oMath>
      <w:r>
        <w:t xml:space="preserve">.</w:t>
      </w:r>
    </w:p>
    <w:bookmarkStart w:id="35" w:name="sequences"/>
    <w:p>
      <w:pPr>
        <w:pStyle w:val="Heading2"/>
      </w:pPr>
      <w:r>
        <w:t xml:space="preserve">Sequences</w:t>
      </w:r>
    </w:p>
    <w:p>
      <w:pPr>
        <w:pStyle w:val="FirstParagraph"/>
      </w:pPr>
      <w:r>
        <w:t xml:space="preserve">In mathematics, the reason why functions are incredibly powerful is because they allow for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between sets. Any time you want to compare two sets - a function is almost always used. Any time you want to look at growth, or rates of change, or to decide behaviour in the future: you will use a function.</w:t>
      </w:r>
    </w:p>
    <w:p>
      <w:pPr>
        <w:pStyle w:val="BodyText"/>
      </w:pPr>
      <w:r>
        <w:t xml:space="preserve">One of the ways that functions are studied in mathematics is the idea of a</w:t>
      </w:r>
      <w:r>
        <w:t xml:space="preserve"> </w:t>
      </w:r>
      <w:r>
        <w:rPr>
          <w:b/>
          <w:bCs/>
        </w:rPr>
        <w:t xml:space="preserve">sequence</w:t>
      </w:r>
      <w:r>
        <w:t xml:space="preserve">. You saw all about sequences in</w:t>
      </w:r>
      <w:r>
        <w:t xml:space="preserve"> </w:t>
      </w:r>
      <w:hyperlink r:id="rId17">
        <w:r>
          <w:rPr>
            <w:rStyle w:val="Hyperlink"/>
          </w:rPr>
          <w:t xml:space="preserve">Exploration: The hidden sequences of Pascal’s triangle</w:t>
        </w:r>
      </w:hyperlink>
      <w:r>
        <w:t xml:space="preserve">; how they can be either finite or infinite, how they could have formulas or not.</w:t>
      </w:r>
    </w:p>
    <w:p>
      <w:pPr>
        <w:pStyle w:val="BodyText"/>
      </w:pPr>
      <w:r>
        <w:t xml:space="preserve">In fact, every sequence is a function in disguise. To help illustrate this, here is some new mathematical notation; this is a common thing to do in mathematics to help explain certain concepts.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Special notation for sets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 be the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of all positive whole numbers from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up to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included. So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You can notice that the number of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n</m:t>
              </m:r>
            </m:oMath>
          </w:p>
          <w:p>
            <w:pPr>
              <w:pStyle w:val="BodyText"/>
            </w:pPr>
            <w:r>
              <w:t xml:space="preserve">For the (infinite) set of all positive whole numbers,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as the set of</w:t>
            </w:r>
            <w:r>
              <w:t xml:space="preserve"> </w:t>
            </w:r>
            <w:r>
              <w:rPr>
                <w:b/>
                <w:bCs/>
              </w:rPr>
              <w:t xml:space="preserve">natural numbers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(infinite) set of all possible numbers - whole, fractions and decimals, positive and negative - 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to be the set of these numbers (called</w:t>
            </w:r>
            <w:r>
              <w:t xml:space="preserve"> </w:t>
            </w:r>
            <w:r>
              <w:rPr>
                <w:b/>
                <w:bCs/>
              </w:rPr>
              <w:t xml:space="preserve">real numbers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This makes it a lot easier to phrase the following important consideration: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Sequences and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Any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In the reverse direction,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symbols from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Any finite sequence of numbers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Any infinite sequence of numbers can be viewed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and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can be written as an infinite sequence.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Why are (a) and (b) true? As an initial pointer, think about where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will appear in your consideration.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Answer to try it yourself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(a), suppose that you have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of elements from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; you could say that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see that for every number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is an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 position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 the list. You can then define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assignment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sends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 This then determines the sequence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(b), suppose you have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You can now view this as a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writing out all of the outputs in order: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which defines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Parts (c) and (d) follow from similar reasoning.</w:t>
      </w:r>
    </w:p>
    <w:p>
      <w:pPr>
        <w:pStyle w:val="BodyText"/>
      </w:pPr>
      <w:r>
        <w:t xml:space="preserve">This means that finite/infinite sequences can be studied through the realms of functions. Here’s an excellent result that follows from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Counting number of functions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total number of 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the formula for number of subsets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are given that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, and there is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 Write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as a finite sequence of length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elements from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So, you can ask yourself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? Well, you don’t know, as you aren’t given the information. However,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 </w:t>
            </w:r>
            <w:r>
              <w:t xml:space="preserve">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because it has to be exactly one element of the set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}</m:t>
              </m:r>
            </m:oMath>
            <w:r>
              <w:t xml:space="preserve">. Since it can be any of them, this gives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choices.</w:t>
            </w:r>
          </w:p>
          <w:p>
            <w:pPr>
              <w:pStyle w:val="BodyText"/>
            </w:pPr>
            <w:r>
              <w:t xml:space="preserve">Next, you can ask - what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? Again,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choices. You can notice here that the choice of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completely independent of the choice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 Similarly, there are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many choices for the value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this choice is independent of the values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carry on in this way for all the elements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choices for each element, and all of the choices being independent of each other, this leads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r>
                          <m:t>k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cr m:val="sans-serif"/>
                        <m:sty m:val="p"/>
                      </m:rPr>
                      <m:t>what is 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?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k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many choices for the sequence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. Therefore, there are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possible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Try it yourself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Does this seem familiar?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an almost a word-for-word recreation of the proof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Exploration: How to win at cards - combinations and permutations</w:t>
              </w:r>
            </w:hyperlink>
            <w:r>
              <w:t xml:space="preserve"> </w:t>
            </w:r>
            <w:r>
              <w:t xml:space="preserve">that there were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many subsets of a set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what’s happening here? Well, the idea of deciding whether or not each element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in some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can be modelled as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not in the subset,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in the subset. Therefore, every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, and every subset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corresponds to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/>
        </w:tc>
      </w:tr>
    </w:tbl>
    <w:bookmarkEnd w:id="35"/>
    <w:bookmarkEnd w:id="36"/>
    <w:bookmarkStart w:id="37" w:name="one-to-one-and-onto"/>
    <w:p>
      <w:pPr>
        <w:pStyle w:val="Heading1"/>
      </w:pPr>
      <w:r>
        <w:t xml:space="preserve">One-to-one and onto</w:t>
      </w:r>
    </w:p>
    <w:p>
      <w:pPr>
        <w:pStyle w:val="FirstParagraph"/>
      </w:pPr>
      <w:r>
        <w:t xml:space="preserve">The set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nor/>
              <m:scr m:val="sans-serif"/>
              <m:sty m:val="p"/>
            </m:rPr>
            <m:t> where </m:t>
          </m:r>
          <m:r>
            <m:t>x</m:t>
          </m:r>
          <m:r>
            <m:rPr>
              <m:sty m:val="p"/>
            </m:rPr>
            <m:t>∈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⊆</m:t>
          </m:r>
          <m:r>
            <m:t>Y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 It follows from this that the image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subset of the codomain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bookmarkStart w:id="39" w:name="where-and-how"/>
    <w:p>
      <w:pPr>
        <w:pStyle w:val="Heading1"/>
      </w:pPr>
      <w:r>
        <w:t xml:space="preserve">Where and how?</w:t>
      </w:r>
    </w:p>
    <w:bookmarkStart w:id="38" w:name="pigeons-and-counting"/>
    <w:p>
      <w:pPr>
        <w:pStyle w:val="Heading2"/>
      </w:pPr>
      <w:r>
        <w:t xml:space="preserve">Pigeons and counting</w:t>
      </w:r>
    </w:p>
    <w:bookmarkEnd w:id="38"/>
    <w:bookmarkEnd w:id="39"/>
    <w:bookmarkStart w:id="41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04/26 by Holly Goldsmith as part of a University of St Andrews VIP project.</w:t>
      </w:r>
    </w:p>
    <w:p>
      <w:pPr>
        <w:pStyle w:val="BodyText"/>
      </w:pPr>
      <w:hyperlink r:id="rId40">
        <w:r>
          <w:rPr>
            <w:rStyle w:val="Hyperlink"/>
          </w:rPr>
          <w:t xml:space="preserve">This work is licensed under CC BY-NC-SA 4.0.</w:t>
        </w:r>
      </w:hyperlink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34" Target="e-combinationspermutations.qmd" TargetMode="External" /><Relationship Type="http://schemas.openxmlformats.org/officeDocument/2006/relationships/hyperlink" Id="rId17" Target="e-pascalstriangleandgrowth.qmd" TargetMode="External" /><Relationship Type="http://schemas.openxmlformats.org/officeDocument/2006/relationships/hyperlink" Id="rId4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-combinationspermutations.qmd" TargetMode="External" /><Relationship Type="http://schemas.openxmlformats.org/officeDocument/2006/relationships/hyperlink" Id="rId17" Target="e-pascalstriangleandgrowth.qmd" TargetMode="External" /><Relationship Type="http://schemas.openxmlformats.org/officeDocument/2006/relationships/hyperlink" Id="rId4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it count: an introduction to the theory of functions</dc:title>
  <dc:creator>Tom Coleman</dc:creator>
  <cp:keywords/>
  <dcterms:created xsi:type="dcterms:W3CDTF">2026-07-06T08:12:26Z</dcterms:created>
  <dcterms:modified xsi:type="dcterms:W3CDTF">2026-07-06T08:12:26Z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the third of four linked presentations, this session takes the material covered in the previous two sessions and looks at it from a more general perspective by introducing the theory of functions. Along the way, you’ll learn why and how you use functions in everyday life, how every sequence of numbers is a function in disguise, and why pigeons are so important in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