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Matrices</w:t>
      </w:r>
    </w:p>
    <w:p>
      <w:pPr>
        <w:pStyle w:val="Author"/>
      </w:pPr>
      <w:r>
        <w:t xml:space="preserve">Jessica 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a selection of questions on matrices.</w:t>
      </w:r>
    </w:p>
    <w:p>
      <w:pPr>
        <w:pStyle w:val="FirstParagraph"/>
      </w:pPr>
      <w:r>
        <w:t xml:space="preserve">These are the answers to Questions: Introduction to matrices.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1.1.1.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i</m:t>
        </m:r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1.3.1.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t>i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  <m:r>
                    <m:t>i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</m:mr>
              <m:mr>
                <m:e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t>i</m:t>
                  </m:r>
                </m:e>
                <m:e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i</m:t>
                  </m:r>
                </m:e>
              </m:mr>
            </m:m>
          </m:e>
        </m:d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2025-05-01T11:49:01Z</dcterms:created>
  <dcterms:modified xsi:type="dcterms:W3CDTF">2025-05-01T11:49:01Z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