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  <m:r>
          <m:t>b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t>a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4</m:t>
                </m:r>
              </m:den>
            </m:f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16</m:t>
            </m:r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b</m:t>
            </m:r>
            <m:r>
              <m:t>c</m:t>
            </m:r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b</m:t>
            </m:r>
            <m:r>
              <m:t>c</m:t>
            </m:r>
            <m:r>
              <m:t>d</m:t>
            </m:r>
          </m:e>
        </m:ra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b</m:t>
                </m:r>
                <m:r>
                  <m:t>c</m:t>
                </m:r>
                <m:r>
                  <m:t>d</m:t>
                </m:r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l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45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m:oMath>
        <m:r>
          <m:t> 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y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f>
              <m:fPr>
                <m:type m:val="bar"/>
              </m:fPr>
              <m:num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5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a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w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Advani,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rearranging equations</dc:title>
  <dc:creator>Shanelle Advani, Tom Coleman</dc:creator>
  <cp:keywords/>
  <dcterms:created xsi:type="dcterms:W3CDTF">2025-01-28T15:55:28Z</dcterms:created>
  <dcterms:modified xsi:type="dcterms:W3CDTF">2025-01-28T15:55:28Z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