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 Trigonometry (radians)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 to the questions on trigonometry, using radians to measure angles.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Trigonometry (radians)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4" w:name="q1"/>
    <w:p>
      <w:pPr>
        <w:pStyle w:val="Heading3"/>
      </w:pPr>
      <w:r>
        <w:t xml:space="preserve">Q1</w:t>
      </w:r>
    </w:p>
    <w:p>
      <w:pPr>
        <w:pStyle w:val="FirstParagraph"/>
      </w:pPr>
      <w:r>
        <w:t xml:space="preserve">You are given the triangle below.</w:t>
      </w:r>
    </w:p>
    <w:p>
      <w:pPr>
        <w:pStyle w:val="CaptionedFigure"/>
      </w:pPr>
      <w:r>
        <w:drawing>
          <wp:inline>
            <wp:extent cx="2857500" cy="1757865"/>
            <wp:effectExtent b="0" l="0" r="0" t="0"/>
            <wp:docPr descr="Q1. Triangle" title="" id="22" name="Picture"/>
            <a:graphic>
              <a:graphicData uri="http://schemas.openxmlformats.org/drawingml/2006/picture">
                <pic:pic>
                  <pic:nvPicPr>
                    <pic:cNvPr descr="./FiguresPNG/trig-triangle-q1-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7578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Q1. Triangle</w:t>
      </w:r>
    </w:p>
    <w:p>
      <w:pPr>
        <w:pStyle w:val="BodyText"/>
      </w:pPr>
      <w:r>
        <w:t xml:space="preserve">Here,</w:t>
      </w:r>
    </w:p>
    <w:p>
      <w:pPr>
        <w:numPr>
          <w:ilvl w:val="0"/>
          <w:numId w:val="1001"/>
        </w:numPr>
      </w:pP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4</m:t>
            </m:r>
          </m:num>
          <m:den>
            <m:r>
              <m:t>5</m:t>
            </m:r>
          </m:den>
        </m:f>
      </m:oMath>
    </w:p>
    <w:p>
      <w:pPr>
        <w:numPr>
          <w:ilvl w:val="0"/>
          <w:numId w:val="1001"/>
        </w:numPr>
      </w:pP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5</m:t>
            </m:r>
          </m:den>
        </m:f>
      </m:oMath>
    </w:p>
    <w:p>
      <w:pPr>
        <w:numPr>
          <w:ilvl w:val="0"/>
          <w:numId w:val="1001"/>
        </w:numPr>
      </w:pPr>
      <m:oMath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</m:oMath>
    </w:p>
    <w:p>
      <w:pPr>
        <w:numPr>
          <w:ilvl w:val="0"/>
          <w:numId w:val="1001"/>
        </w:numPr>
      </w:pP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b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5</m:t>
            </m:r>
          </m:den>
        </m:f>
      </m:oMath>
    </w:p>
    <w:p>
      <w:pPr>
        <w:numPr>
          <w:ilvl w:val="0"/>
          <w:numId w:val="1001"/>
        </w:numPr>
      </w:pP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b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4</m:t>
            </m:r>
          </m:num>
          <m:den>
            <m:r>
              <m:t>5</m:t>
            </m:r>
          </m:den>
        </m:f>
      </m:oMath>
    </w:p>
    <w:p>
      <w:pPr>
        <w:numPr>
          <w:ilvl w:val="0"/>
          <w:numId w:val="1001"/>
        </w:numPr>
      </w:pPr>
      <m:oMath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b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4</m:t>
            </m:r>
          </m:num>
          <m:den>
            <m:r>
              <m:t>3</m:t>
            </m:r>
          </m:den>
        </m:f>
      </m:oMath>
    </w:p>
    <w:bookmarkEnd w:id="24"/>
    <w:bookmarkStart w:id="28" w:name="q2"/>
    <w:p>
      <w:pPr>
        <w:pStyle w:val="Heading3"/>
      </w:pPr>
      <w:r>
        <w:t xml:space="preserve">Q2</w:t>
      </w:r>
    </w:p>
    <w:p>
      <w:pPr>
        <w:pStyle w:val="FirstParagraph"/>
      </w:pPr>
      <w:r>
        <w:t xml:space="preserve">Using the triangle below, solve the following equations.</w:t>
      </w:r>
    </w:p>
    <w:p>
      <w:pPr>
        <w:pStyle w:val="CaptionedFigure"/>
      </w:pPr>
      <w:r>
        <w:drawing>
          <wp:inline>
            <wp:extent cx="2857500" cy="1773755"/>
            <wp:effectExtent b="0" l="0" r="0" t="0"/>
            <wp:docPr descr="Q2. Triangle" title="" id="26" name="Picture"/>
            <a:graphic>
              <a:graphicData uri="http://schemas.openxmlformats.org/drawingml/2006/picture">
                <pic:pic>
                  <pic:nvPicPr>
                    <pic:cNvPr descr="./FiguresPNG/trig-triangle-q3-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7737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Q2. Triangle</w:t>
      </w:r>
    </w:p>
    <w:p>
      <w:pPr>
        <w:pStyle w:val="BodyText"/>
      </w:pPr>
      <w:r>
        <w:t xml:space="preserve">2.1.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12</m:t>
        </m:r>
      </m:oMath>
    </w:p>
    <w:p>
      <w:pPr>
        <w:pStyle w:val="BodyText"/>
      </w:pPr>
      <w:r>
        <w:t xml:space="preserve">2.2.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2</m:t>
        </m:r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1.812</m:t>
        </m:r>
      </m:oMath>
      <w:r>
        <w:t xml:space="preserve"> </w:t>
      </w:r>
      <w:r>
        <w:t xml:space="preserve">(to three decimal places)</w:t>
      </w:r>
    </w:p>
    <w:p>
      <w:pPr>
        <w:pStyle w:val="BodyText"/>
      </w:pPr>
      <w:r>
        <w:t xml:space="preserve">2.4.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6</m:t>
            </m:r>
          </m:e>
        </m:rad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8</m:t>
        </m:r>
      </m:oMath>
    </w:p>
    <w:p>
      <w:pPr>
        <w:pStyle w:val="BodyText"/>
      </w:pPr>
      <w:r>
        <w:t xml:space="preserve">2.6.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8</m:t>
            </m:r>
          </m:num>
          <m:den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den>
        </m:f>
      </m:oMath>
      <w:r>
        <w:t xml:space="preserve">.</w:t>
      </w:r>
    </w:p>
    <w:bookmarkEnd w:id="28"/>
    <w:bookmarkStart w:id="29" w:name="q3"/>
    <w:p>
      <w:pPr>
        <w:pStyle w:val="Heading3"/>
      </w:pPr>
      <w:r>
        <w:t xml:space="preserve">Q3</w:t>
      </w:r>
    </w:p>
    <w:p>
      <w:pPr>
        <w:pStyle w:val="FirstParagraph"/>
      </w:pPr>
      <w:r>
        <w:t xml:space="preserve">3.1.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2</m:t>
            </m:r>
          </m:den>
        </m:f>
      </m:oMath>
    </w:p>
    <w:p>
      <w:pPr>
        <w:pStyle w:val="BodyText"/>
      </w:pPr>
      <w:r>
        <w:t xml:space="preserve">3.2.</w:t>
      </w:r>
      <w:r>
        <w:t xml:space="preserve"> </w:t>
      </w:r>
      <m:oMath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3</m:t>
            </m:r>
          </m:den>
        </m:f>
      </m:oMath>
    </w:p>
    <w:p>
      <w:pPr>
        <w:pStyle w:val="BodyText"/>
      </w:pPr>
      <w:r>
        <w:t xml:space="preserve">3.3.</w:t>
      </w:r>
      <w:r>
        <w:t xml:space="preserve"> </w:t>
      </w:r>
      <m:oMath>
        <m:r>
          <m:rPr>
            <m:sty m:val="p"/>
          </m:rPr>
          <m:t>csc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  <m:r>
          <m:rPr>
            <m:sty m:val="p"/>
          </m:rPr>
          <m:t>=</m:t>
        </m:r>
        <m:r>
          <m:t>1</m:t>
        </m:r>
      </m:oMath>
    </w:p>
    <w:p>
      <w:pPr>
        <w:pStyle w:val="BodyText"/>
      </w:pPr>
      <w:r>
        <w:t xml:space="preserve">3.4.</w:t>
      </w:r>
      <w:r>
        <w:t xml:space="preserve"> </w:t>
      </w:r>
      <m:oMath>
        <m:r>
          <m:rPr>
            <m:sty m:val="p"/>
          </m:rPr>
          <m:t>cot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−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3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3</m:t>
            </m:r>
          </m:e>
        </m:rad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2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2</m:t>
            </m:r>
          </m:den>
        </m:f>
      </m:oMath>
    </w:p>
    <w:p>
      <w:pPr>
        <w:pStyle w:val="BodyText"/>
      </w:pPr>
      <w:r>
        <w:t xml:space="preserve">3.5.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2</m:t>
            </m:r>
          </m:e>
        </m:d>
        <m:r>
          <m:rPr>
            <m:sty m:val="p"/>
          </m:rPr>
          <m:t>+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</m:e>
        </m:d>
        <m:r>
          <m:rPr>
            <m:sty m:val="p"/>
          </m:rPr>
          <m:t>=</m:t>
        </m:r>
        <m:r>
          <m:t>1</m:t>
        </m:r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1</m:t>
            </m:r>
          </m:e>
        </m:d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3.6.</w:t>
      </w:r>
      <w:r>
        <w:t xml:space="preserve"> </w:t>
      </w:r>
      <m:oMath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−</m:t>
        </m:r>
        <m:r>
          <m:rPr>
            <m:sty m:val="p"/>
          </m:rPr>
          <m:t>cot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den>
        </m:f>
        <m:r>
          <m:rPr>
            <m:sty m:val="p"/>
          </m:rPr>
          <m:t>−</m:t>
        </m:r>
        <m:rad>
          <m:radPr>
            <m:degHide m:val="on"/>
          </m:radPr>
          <m:deg/>
          <m:e>
            <m:r>
              <m:t>3</m:t>
            </m:r>
          </m:e>
        </m:rad>
      </m:oMath>
    </w:p>
    <w:p>
      <w:pPr>
        <w:pStyle w:val="BodyText"/>
      </w:pPr>
      <w:r>
        <w:t xml:space="preserve">3.7.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2</m:t>
            </m:r>
          </m:e>
        </m:d>
        <m:r>
          <m:rPr>
            <m:sty m:val="p"/>
          </m:rPr>
          <m:t>=</m:t>
        </m:r>
        <m:r>
          <m:t>1</m:t>
        </m:r>
        <m:r>
          <m:rPr>
            <m:sty m:val="p"/>
          </m:rPr>
          <m:t>⋅</m:t>
        </m:r>
        <m:r>
          <m:t>1</m:t>
        </m:r>
        <m:r>
          <m:rPr>
            <m:sty m:val="p"/>
          </m:rPr>
          <m:t>=</m:t>
        </m:r>
        <m:r>
          <m:t>1</m:t>
        </m:r>
      </m:oMath>
    </w:p>
    <w:p>
      <w:pPr>
        <w:pStyle w:val="BodyText"/>
      </w:pPr>
      <w:r>
        <w:t xml:space="preserve">3.8.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sec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−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  <m:r>
          <m:rPr>
            <m:sty m:val="p"/>
          </m:rPr>
          <m:t>csc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  <m:r>
          <m:rPr>
            <m:sty m:val="p"/>
          </m:rPr>
          <m:t>=</m:t>
        </m:r>
        <m:r>
          <m:t>1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3.9.</w:t>
      </w:r>
      <w:r>
        <w:t xml:space="preserve"> </w:t>
      </w:r>
      <m:oMath>
        <m:r>
          <m:rPr>
            <m:sty m:val="p"/>
          </m:rPr>
          <m:t>cot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2</m:t>
            </m:r>
          </m:e>
        </m:d>
        <m:r>
          <m:rPr>
            <m:sty m:val="p"/>
          </m:rPr>
          <m:t>=</m:t>
        </m:r>
        <m:r>
          <m:t>0</m:t>
        </m:r>
      </m:oMath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9"/>
    <w:bookmarkStart w:id="31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Dzhemma Ruseva, Ellie Gurini, Ciara Cormican as part of a University of St Andrews STEP project.</w:t>
      </w:r>
    </w:p>
    <w:p>
      <w:pPr>
        <w:pStyle w:val="Compact"/>
        <w:numPr>
          <w:ilvl w:val="0"/>
          <w:numId w:val="1002"/>
        </w:numPr>
      </w:pPr>
      <w:r>
        <w:t xml:space="preserve">v1.1: edited 05/24 by tdhc, and split into versions for both degrees and radians.</w:t>
      </w:r>
    </w:p>
    <w:p>
      <w:pPr>
        <w:pStyle w:val="FirstParagraph"/>
      </w:pPr>
      <w:hyperlink r:id="rId30">
        <w:r>
          <w:rPr>
            <w:rStyle w:val="Hyperlink"/>
          </w:rPr>
          <w:t xml:space="preserve">This work is licensed under CC BY-NC-SA 4.0.</w:t>
        </w:r>
      </w:hyperlink>
    </w:p>
    <w:bookmarkEnd w:id="31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hyperlink" Id="rId20" Target="../questions/qs-trigonometry-radians.qmd" TargetMode="External" /><Relationship Type="http://schemas.openxmlformats.org/officeDocument/2006/relationships/hyperlink" Id="rId30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trigonometry-radians.qmd" TargetMode="External" /><Relationship Type="http://schemas.openxmlformats.org/officeDocument/2006/relationships/hyperlink" Id="rId30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Trigonometry (radians)</dc:title>
  <dc:creator/>
  <cp:keywords/>
  <dcterms:created xsi:type="dcterms:W3CDTF">2025-02-19T15:36:06Z</dcterms:created>
  <dcterms:modified xsi:type="dcterms:W3CDTF">2025-02-19T15:36:06Z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the questions on trigonometry, using radians to measure angles.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