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Factsheet:</w:t>
      </w:r>
      <w:r>
        <w:t xml:space="preserve"> </w:t>
      </w:r>
      <w:r>
        <w:t xml:space="preserve">Discrete</w:t>
      </w:r>
      <w:r>
        <w:t xml:space="preserve"> </w:t>
      </w:r>
      <w:r>
        <w:t xml:space="preserve">uniform</w:t>
      </w:r>
      <w:r>
        <w:t xml:space="preserve"> </w:t>
      </w:r>
      <w:r>
        <w:t xml:space="preserve">distribution</w:t>
      </w:r>
    </w:p>
    <w:p>
      <w:pPr>
        <w:pStyle w:val="Author"/>
      </w:pPr>
      <w:r>
        <w:t xml:space="preserve">Michelle</w:t>
      </w:r>
      <w:r>
        <w:t xml:space="preserve"> </w:t>
      </w:r>
      <w:r>
        <w:t xml:space="preserve">Arnetta</w:t>
      </w:r>
      <w:r>
        <w:t xml:space="preserve"> </w:t>
      </w:r>
      <w:r>
        <w:t xml:space="preserve">and</w:t>
      </w:r>
      <w:r>
        <w:t xml:space="preserve"> </w:t>
      </w: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factsheet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discrete</w:t>
      </w:r>
      <w:r>
        <w:t xml:space="preserve"> </w:t>
      </w:r>
      <w:r>
        <w:t xml:space="preserve">uniform</w:t>
      </w:r>
      <w:r>
        <w:t xml:space="preserve"> </w:t>
      </w:r>
      <w:r>
        <w:t xml:space="preserve">distribution.</w:t>
      </w:r>
    </w:p>
    <w:p>
      <w:pPr>
        <w:pStyle w:val="CaptionedFigure"/>
      </w:pPr>
      <w:r>
        <w:drawing>
          <wp:inline>
            <wp:extent cx="4754880" cy="5154367"/>
            <wp:effectExtent b="0" l="0" r="0" t="0"/>
            <wp:docPr descr="An example of the discrete uniform distribution with a= 1 and b = 6." title="" id="21" name="Picture"/>
            <a:graphic>
              <a:graphicData uri="http://schemas.openxmlformats.org/drawingml/2006/picture">
                <pic:pic>
                  <pic:nvPicPr>
                    <pic:cNvPr descr="./FiguresPNG/f-dunifdist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51543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An example of the discrete uniform distribution with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6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Where to use:</w:t>
      </w:r>
      <w:r>
        <w:t xml:space="preserve"> </w:t>
      </w:r>
      <w:r>
        <w:t xml:space="preserve">The discrete uniform distribution is used when all integer outcomes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in the interval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to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are equally likely.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is a random variable for integer outcomes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where for</w:t>
      </w:r>
      <w:r>
        <w:t xml:space="preserve"> </w:t>
      </w:r>
      <m:oMath>
        <m:r>
          <m:t>a</m:t>
        </m:r>
        <m:r>
          <m:rPr>
            <m:sty m:val="p"/>
          </m:rPr>
          <m:t>≤</m:t>
        </m:r>
        <m:r>
          <m:t>x</m:t>
        </m:r>
        <m:r>
          <m:rPr>
            <m:sty m:val="p"/>
          </m:rPr>
          <m:t>≤</m:t>
        </m:r>
        <m:r>
          <m:t>b</m:t>
        </m:r>
      </m:oMath>
      <w:r>
        <w:t xml:space="preserve">, and the probability of each outcome</w:t>
      </w:r>
      <w:r>
        <w:t xml:space="preserve"> </w:t>
      </w:r>
      <m:oMath>
        <m:r>
          <m:t>1</m:t>
        </m:r>
        <m:r>
          <m:rPr>
            <m:sty m:val="p"/>
          </m:rPr>
          <m:t>/</m:t>
        </m:r>
        <m:r>
          <m:t>n</m:t>
        </m:r>
      </m:oMath>
      <w:r>
        <w:t xml:space="preserve">, where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b</m:t>
        </m:r>
        <m:r>
          <m:rPr>
            <m:sty m:val="p"/>
          </m:rPr>
          <m:t>−</m:t>
        </m:r>
        <m:r>
          <m:t>a</m:t>
        </m:r>
        <m:r>
          <m:rPr>
            <m:sty m:val="p"/>
          </m:rPr>
          <m:t>+</m:t>
        </m:r>
        <m:r>
          <m:t>1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Notation:</w:t>
      </w:r>
      <w:r>
        <w:t xml:space="preserve"> </w:t>
      </w:r>
      <m:oMath>
        <m:r>
          <m:t>X</m:t>
        </m:r>
        <m:r>
          <m:rPr>
            <m:sty m:val="p"/>
          </m:rPr>
          <m:t>∼</m:t>
        </m:r>
        <m:r>
          <m:rPr>
            <m:nor/>
            <m:sty m:val="p"/>
          </m:rPr>
          <m:t>Uniform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,</m:t>
            </m:r>
            <m:r>
              <m:t>b</m:t>
            </m:r>
          </m:e>
        </m:d>
      </m:oMath>
      <w:r>
        <w:t xml:space="preserve"> </w:t>
      </w:r>
      <w:r>
        <w:t xml:space="preserve">or</w:t>
      </w:r>
      <w:r>
        <w:t xml:space="preserve"> </w:t>
      </w:r>
      <m:oMath>
        <m:r>
          <m:t>X</m:t>
        </m:r>
        <m:r>
          <m:rPr>
            <m:sty m:val="p"/>
          </m:rPr>
          <m:t>∼</m:t>
        </m:r>
        <m:r>
          <m:t>U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,</m:t>
            </m:r>
            <m:r>
              <m:t>b</m:t>
            </m:r>
          </m:e>
        </m:d>
      </m:oMath>
    </w:p>
    <w:p>
      <w:pPr>
        <w:pStyle w:val="BodyText"/>
      </w:pPr>
      <w:r>
        <w:rPr>
          <w:b/>
          <w:bCs/>
        </w:rPr>
        <w:t xml:space="preserve">Parameters:</w:t>
      </w:r>
      <w:r>
        <w:t xml:space="preserve"> </w:t>
      </w:r>
      <w:r>
        <w:t xml:space="preserve">The numbers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</m:oMath>
      <w:r>
        <w:t xml:space="preserve"> </w:t>
      </w:r>
      <w:r>
        <w:t xml:space="preserve">are integers where</w:t>
      </w:r>
    </w:p>
    <w:p>
      <w:pPr>
        <w:pStyle w:val="Compact"/>
        <w:numPr>
          <w:ilvl w:val="0"/>
          <w:numId w:val="1001"/>
        </w:numPr>
      </w:pPr>
      <m:oMath>
        <m:r>
          <m:t>a</m:t>
        </m:r>
      </m:oMath>
      <w:r>
        <w:t xml:space="preserve"> </w:t>
      </w:r>
      <w:r>
        <w:t xml:space="preserve">is the minimum value of an outcome</w:t>
      </w:r>
    </w:p>
    <w:p>
      <w:pPr>
        <w:pStyle w:val="Compact"/>
        <w:numPr>
          <w:ilvl w:val="0"/>
          <w:numId w:val="1001"/>
        </w:numPr>
      </w:pPr>
      <m:oMath>
        <m:r>
          <m:t>b</m:t>
        </m:r>
      </m:oMath>
      <w:r>
        <w:t xml:space="preserve"> </w:t>
      </w:r>
      <w:r>
        <w:t xml:space="preserve">is the maximum value of an outcome</w:t>
      </w:r>
    </w:p>
    <w:p>
      <w:pPr>
        <w:pStyle w:val="FirstParagraph"/>
      </w:pPr>
      <w:r>
        <w:t xml:space="preserve">There are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outcomes in total, with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b</m:t>
        </m:r>
        <m:r>
          <m:rPr>
            <m:sty m:val="p"/>
          </m:rPr>
          <m:t>−</m:t>
        </m:r>
        <m:r>
          <m:t>a</m:t>
        </m:r>
        <m:r>
          <m:rPr>
            <m:sty m:val="p"/>
          </m:rPr>
          <m:t>+</m:t>
        </m:r>
        <m:r>
          <m:t>1</m:t>
        </m:r>
      </m:oMath>
      <w:r>
        <w:t xml:space="preserve">.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228"/>
        <w:gridCol w:w="3960"/>
        <w:gridCol w:w="2731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Quantity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Notes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Mean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  <m:scr m:val="double-struck"/>
                </m:rPr>
                <m:t>E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r>
                    <m:t>a</m:t>
                  </m:r>
                  <m:r>
                    <m:rPr>
                      <m:sty m:val="p"/>
                    </m:rPr>
                    <m:t>+</m:t>
                  </m:r>
                  <m:r>
                    <m:t>b</m:t>
                  </m:r>
                </m:num>
                <m:den>
                  <m:r>
                    <m:t>2</m:t>
                  </m:r>
                </m:den>
              </m:f>
              <m:r>
                <m:rPr>
                  <m:sty m:val="p"/>
                </m:rPr>
                <m:t>.</m:t>
              </m:r>
            </m:oMath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Variance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  <m:scr m:val="double-struck"/>
                </m:rPr>
                <m:t>V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sSup>
                    <m:e>
                      <m:r>
                        <m:t>n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num>
                <m:den>
                  <m:r>
                    <m:t>12</m:t>
                  </m:r>
                </m:den>
              </m:f>
              <m:r>
                <m:rPr>
                  <m:sty m:val="p"/>
                </m:rPr>
                <m:t>.</m:t>
              </m:r>
            </m:oMath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PMF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  <m:scr m:val="double-struck"/>
                </m:rP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n</m:t>
                  </m:r>
                </m:den>
              </m:f>
            </m:oMath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CDF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  <m:scr m:val="double-struck"/>
                </m:rP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≤</m:t>
                  </m:r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d>
                <m:dPr>
                  <m:begChr m:val="{"/>
                  <m:endChr m:val=""/>
                  <m:sepChr m:val=""/>
                  <m:grow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mcJc m:val="left"/>
                            <m:count m:val="1"/>
                          </m:mcPr>
                        </m:mc>
                        <m:mc>
                          <m:mcPr>
                            <m:mcJc m:val="left"/>
                            <m:count m:val="1"/>
                          </m:mcPr>
                        </m:mc>
                      </m:mcs>
                    </m:mPr>
                    <m:mr>
                      <m:e>
                        <m:r>
                          <m:t>0</m:t>
                        </m:r>
                      </m:e>
                      <m:e>
                        <m:r>
                          <m:rPr>
                            <m:nor/>
                            <m:sty m:val="p"/>
                            <m:scr m:val="sans-serif"/>
                          </m:rPr>
                          <m:t>if </m:t>
                        </m:r>
                        <m:r>
                          <m:t>x</m:t>
                        </m:r>
                        <m:r>
                          <m:rPr>
                            <m:sty m:val="p"/>
                          </m:rPr>
                          <m:t>≤</m:t>
                        </m:r>
                        <m:r>
                          <m:t>a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rPr>
                                <m:sty m:val="p"/>
                              </m:rPr>
                              <m:t>⌊</m:t>
                            </m:r>
                            <m:r>
                              <m:t>x</m:t>
                            </m:r>
                            <m:r>
                              <m:rPr>
                                <m:sty m:val="p"/>
                              </m:rPr>
                              <m:t>⌋</m:t>
                            </m:r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a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1</m:t>
                            </m:r>
                          </m:num>
                          <m:den>
                            <m:r>
                              <m:t>n</m:t>
                            </m:r>
                          </m:den>
                        </m:f>
                      </m:e>
                      <m:e>
                        <m:r>
                          <m:rPr>
                            <m:nor/>
                            <m:sty m:val="p"/>
                            <m:scr m:val="sans-serif"/>
                          </m:rPr>
                          <m:t>if </m:t>
                        </m:r>
                        <m:r>
                          <m:t>a</m:t>
                        </m:r>
                        <m:r>
                          <m:rPr>
                            <m:sty m:val="p"/>
                          </m:rPr>
                          <m:t>&lt;</m:t>
                        </m:r>
                        <m:r>
                          <m:t>x</m:t>
                        </m:r>
                        <m:r>
                          <m:rPr>
                            <m:sty m:val="p"/>
                          </m:rPr>
                          <m:t>&lt;</m:t>
                        </m:r>
                        <m:r>
                          <m:t>b</m:t>
                        </m:r>
                      </m:e>
                    </m:mr>
                    <m:mr>
                      <m:e>
                        <m:r>
                          <m:t>1</m:t>
                        </m:r>
                      </m:e>
                      <m:e>
                        <m:r>
                          <m:rPr>
                            <m:nor/>
                            <m:sty m:val="p"/>
                            <m:scr m:val="sans-serif"/>
                          </m:rPr>
                          <m:t>if </m:t>
                        </m:r>
                        <m:r>
                          <m:t>x</m:t>
                        </m:r>
                        <m:r>
                          <m:rPr>
                            <m:sty m:val="p"/>
                          </m:rPr>
                          <m:t>≥</m:t>
                        </m:r>
                        <m:r>
                          <m:t>b</m:t>
                        </m:r>
                      </m:e>
                    </m:mr>
                  </m:m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⌊</m:t>
              </m:r>
              <m:r>
                <m:t>x</m:t>
              </m:r>
              <m:r>
                <m:rPr>
                  <m:sty m:val="p"/>
                </m:rPr>
                <m:t>⌋</m:t>
              </m:r>
            </m:oMath>
            <w:r>
              <w:t xml:space="preserve"> </w:t>
            </w:r>
            <w:r>
              <w:t xml:space="preserve">is the</w:t>
            </w:r>
            <w:r>
              <w:t xml:space="preserve"> </w:t>
            </w:r>
            <w:r>
              <w:rPr>
                <w:b/>
                <w:bCs/>
              </w:rPr>
              <w:t xml:space="preserve">floor function</w:t>
            </w:r>
          </w:p>
        </w:tc>
      </w:tr>
    </w:tbl>
    <w:p>
      <w:pPr>
        <w:pStyle w:val="BodyText"/>
      </w:pPr>
      <w:r>
        <w:rPr>
          <w:b/>
          <w:bCs/>
        </w:rPr>
        <w:t xml:space="preserve">Example:</w:t>
      </w:r>
      <w:r>
        <w:t xml:space="preserve"> </w:t>
      </w:r>
      <w:r>
        <w:t xml:space="preserve">You roll a fair six-sided die, where all outcomes (</w:t>
      </w:r>
      <m:oMath>
        <m:r>
          <m:t>1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,</m:t>
        </m:r>
        <m:r>
          <m:t>3</m:t>
        </m:r>
        <m:r>
          <m:rPr>
            <m:sty m:val="p"/>
          </m:rPr>
          <m:t>,</m:t>
        </m:r>
        <m:r>
          <m:t>4</m:t>
        </m:r>
        <m:r>
          <m:rPr>
            <m:sty m:val="p"/>
          </m:rPr>
          <m:t>,</m:t>
        </m:r>
        <m:r>
          <m:t>5</m:t>
        </m:r>
        <m:r>
          <m:rPr>
            <m:sty m:val="p"/>
          </m:rPr>
          <m:t>,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6</m:t>
        </m:r>
      </m:oMath>
      <w:r>
        <w:t xml:space="preserve">) are equally likely. This can be expressed as</w:t>
      </w:r>
      <w:r>
        <w:t xml:space="preserve"> </w:t>
      </w:r>
      <m:oMath>
        <m:r>
          <m:t>X</m:t>
        </m:r>
        <m:r>
          <m:rPr>
            <m:sty m:val="p"/>
          </m:rPr>
          <m:t>∼</m:t>
        </m:r>
        <m:r>
          <m:t>U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,</m:t>
            </m:r>
            <m:r>
              <m:t>6</m:t>
            </m:r>
          </m:e>
        </m:d>
      </m:oMath>
      <w:r>
        <w:t xml:space="preserve">. It means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is the minimum value and</w:t>
      </w:r>
      <w:r>
        <w:t xml:space="preserve"> </w:t>
      </w:r>
      <m:oMath>
        <m:r>
          <m:t>6</m:t>
        </m:r>
      </m:oMath>
      <w:r>
        <w:t xml:space="preserve"> </w:t>
      </w:r>
      <w:r>
        <w:t xml:space="preserve">is the maximum value, where all discrete values of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1</m:t>
        </m:r>
        <m:r>
          <m:rPr>
            <m:sty m:val="p"/>
          </m:rPr>
          <m:t>≤</m:t>
        </m:r>
        <m:r>
          <m:t>x</m:t>
        </m:r>
        <m:r>
          <m:rPr>
            <m:sty m:val="p"/>
          </m:rPr>
          <m:t>≤</m:t>
        </m:r>
        <m:r>
          <m:t>6</m:t>
        </m:r>
      </m:oMath>
      <w:r>
        <w:t xml:space="preserve"> </w:t>
      </w:r>
      <w:r>
        <w:t xml:space="preserve">are equally likely.</w:t>
      </w:r>
    </w:p>
    <w:bookmarkStart w:id="26" w:name="further-reading"/>
    <w:p>
      <w:pPr>
        <w:pStyle w:val="Heading1"/>
      </w:pPr>
      <w:r>
        <w:t xml:space="preserve">Further reading</w:t>
      </w:r>
    </w:p>
    <w:p>
      <w:pPr>
        <w:pStyle w:val="FirstParagraph"/>
      </w:pPr>
      <w:r>
        <w:t xml:space="preserve">This interactive element appears in</w:t>
      </w:r>
      <w:r>
        <w:t xml:space="preserve"> </w:t>
      </w:r>
      <w:hyperlink r:id="rId23">
        <w:r>
          <w:rPr>
            <w:rStyle w:val="Hyperlink"/>
          </w:rPr>
          <w:t xml:space="preserve">Overview: Probability distributions.</w:t>
        </w:r>
      </w:hyperlink>
    </w:p>
    <w:bookmarkStart w:id="25" w:name="version-history"/>
    <w:p>
      <w:pPr>
        <w:pStyle w:val="Heading2"/>
      </w:pPr>
      <w:r>
        <w:t xml:space="preserve">Version history</w:t>
      </w:r>
    </w:p>
    <w:p>
      <w:pPr>
        <w:pStyle w:val="FirstParagraph"/>
      </w:pPr>
      <w:r>
        <w:t xml:space="preserve">v1.0: initial version created 08/25 by tdhc.</w:t>
      </w:r>
    </w:p>
    <w:p>
      <w:pPr>
        <w:pStyle w:val="BodyText"/>
      </w:pPr>
      <w:hyperlink r:id="rId24">
        <w:r>
          <w:rPr>
            <w:rStyle w:val="Hyperlink"/>
          </w:rPr>
          <w:t xml:space="preserve">This work is licensed under CC BY-NC-SA 4.0.</w:t>
        </w:r>
      </w:hyperlink>
    </w:p>
    <w:bookmarkEnd w:id="25"/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376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80351D"/>
    <w:rsid w:val="009C61B8"/>
    <w:rsid w:val="00A64C02"/>
    <w:rsid w:val="00BE1677"/>
    <w:rsid w:val="00CF4D08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23" Target="../overviews/o-distribution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../overviews/o-distribution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Factsheet: Discrete uniform distribution</dc:title>
  <dc:creator>Michelle Arnetta and Tom Coleman</dc:creator>
  <cp:keywords/>
  <dcterms:created xsi:type="dcterms:W3CDTF">2025-08-22T13:58:34Z</dcterms:created>
  <dcterms:modified xsi:type="dcterms:W3CDTF">2025-08-22T13:58:34Z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factsheet for the discrete uniform distribution.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