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Factsheet: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</w:t>
      </w:r>
    </w:p>
    <w:p>
      <w:pPr>
        <w:pStyle w:val="Author"/>
      </w:pPr>
      <w:r>
        <w:t xml:space="preserve">Michelle</w:t>
      </w:r>
      <w:r>
        <w:t xml:space="preserve"> </w:t>
      </w:r>
      <w:r>
        <w:t xml:space="preserve">Arnetta</w:t>
      </w:r>
      <w:r>
        <w:t xml:space="preserve"> </w:t>
      </w:r>
      <w:r>
        <w:t xml:space="preserve">and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factsheet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lognormal</w:t>
      </w:r>
      <w:r>
        <w:t xml:space="preserve"> </w:t>
      </w:r>
      <w:r>
        <w:t xml:space="preserve">distribution.</w:t>
      </w:r>
    </w:p>
    <w:p>
      <w:pPr>
        <w:pStyle w:val="CaptionedFigure"/>
      </w:pPr>
      <w:r>
        <w:drawing>
          <wp:inline>
            <wp:extent cx="4754880" cy="5027700"/>
            <wp:effectExtent b="0" l="0" r="0" t="0"/>
            <wp:docPr descr="An example of the lognormal distribution with \mu = 3 and \sigma = 0.5." title="" id="21" name="Picture"/>
            <a:graphic>
              <a:graphicData uri="http://schemas.openxmlformats.org/drawingml/2006/picture">
                <pic:pic>
                  <pic:nvPicPr>
                    <pic:cNvPr descr="./FiguresPNG/f-lognormaldis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0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 example of the lognormal distribution with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σ</m:t>
        </m:r>
        <m:r>
          <m:rPr>
            <m:sty m:val="p"/>
          </m:rPr>
          <m:t>=</m:t>
        </m:r>
        <m:r>
          <m:t>0.5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Where to use:</w:t>
      </w:r>
      <w:r>
        <w:t xml:space="preserve"> </w:t>
      </w:r>
      <w:r>
        <w:t xml:space="preserve">The lognormal distribution is used to model continuous random variables with values that are both real and non-negative, wherein the logarithms of these variables follow a normal distribution. That is to say, if the random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lognormally distributed, then the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normally distributed (where</w:t>
      </w:r>
      <w:r>
        <w:t xml:space="preserve"> </w:t>
      </w:r>
      <m:oMath>
        <m:r>
          <m:rPr>
            <m:sty m:val="p"/>
          </m:rPr>
          <m:t>ln</m:t>
        </m:r>
      </m:oMath>
      <w:r>
        <w:t xml:space="preserve"> </w:t>
      </w:r>
      <w:r>
        <w:t xml:space="preserve">is the natural logarithm).</w:t>
      </w:r>
    </w:p>
    <w:p>
      <w:pPr>
        <w:pStyle w:val="BodyText"/>
      </w:pPr>
      <w:r>
        <w:rPr>
          <w:b/>
          <w:bCs/>
        </w:rPr>
        <w:t xml:space="preserve">Notation: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sSup>
              <m:e>
                <m:r>
                  <m:t>σ</m:t>
                </m:r>
              </m:e>
              <m:sup>
                <m:r>
                  <m:t>2</m:t>
                </m:r>
              </m:sup>
            </m:sSup>
          </m:e>
        </m:d>
      </m:oMath>
    </w:p>
    <w:p>
      <w:pPr>
        <w:pStyle w:val="BodyText"/>
      </w:pPr>
      <w:r>
        <w:rPr>
          <w:b/>
          <w:bCs/>
        </w:rPr>
        <w:t xml:space="preserve">Parameters:</w:t>
      </w:r>
      <w:r>
        <w:t xml:space="preserve"> </w:t>
      </w:r>
      <w:r>
        <w:t xml:space="preserve">As with the normal distribution, two numbers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where:</w:t>
      </w:r>
    </w:p>
    <w:p>
      <w:pPr>
        <w:pStyle w:val="Compact"/>
        <w:numPr>
          <w:ilvl w:val="0"/>
          <w:numId w:val="1001"/>
        </w:numPr>
      </w:pPr>
      <m:oMath>
        <m:r>
          <m:t>μ</m:t>
        </m:r>
      </m:oMath>
      <w:r>
        <w:t xml:space="preserve"> </w:t>
      </w:r>
      <w:r>
        <w:t xml:space="preserve">is the expected value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</w:t>
      </w:r>
    </w:p>
    <w:p>
      <w:pPr>
        <w:pStyle w:val="Compact"/>
        <w:numPr>
          <w:ilvl w:val="0"/>
          <w:numId w:val="1001"/>
        </w:numPr>
      </w:pP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the variance of the normally distributed random variable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8"/>
        <w:gridCol w:w="3960"/>
        <w:gridCol w:w="27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E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Variance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rPr>
                      <m:sty m:val="p"/>
                    </m:rPr>
                    <m:t>exp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t>μ</m:t>
                  </m:r>
                  <m:r>
                    <m:rPr>
                      <m:sty m:val="p"/>
                    </m:rPr>
                    <m:t>+</m:t>
                  </m:r>
                  <m:sSup>
                    <m:e>
                      <m:r>
                        <m:t>σ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  <m:r>
                    <m:t>σ</m:t>
                  </m:r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  <m:r>
                        <m:t>π</m:t>
                      </m:r>
                    </m:e>
                  </m:rad>
                </m:den>
              </m:f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s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rPr>
                                  <m:sty m:val="p"/>
                                </m:rPr>
                                <m:t>ln</m:t>
                              </m:r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x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m:t>−</m:t>
                              </m:r>
                              <m:r>
                                <m:t>μ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num>
                    <m:den>
                      <m:r>
                        <m:t>2</m:t>
                      </m:r>
                      <m:sSup>
                        <m:e>
                          <m:r>
                            <m:t>σ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exp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</m:e>
              </m:d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y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CDF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  <m:r>
                    <m:rPr>
                      <m:sty m:val="p"/>
                    </m:rPr>
                    <m:t>≤</m:t>
                  </m:r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nor/>
                      <m:sty m:val="p"/>
                    </m:rPr>
                    <m:t>erf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f>
                        <m:fPr>
                          <m:type m:val="bar"/>
                        </m:fPr>
                        <m:num>
                          <m:r>
                            <m:rPr>
                              <m:sty m:val="p"/>
                            </m:rPr>
                            <m:t>ln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μ</m:t>
                          </m:r>
                        </m:num>
                        <m:den>
                          <m:r>
                            <m:t>σ</m:t>
                          </m:r>
                          <m:rad>
                            <m:radPr>
                              <m:degHide m:val="on"/>
                            </m:radPr>
                            <m:deg/>
                            <m:e>
                              <m:r>
                                <m:t>2</m:t>
                              </m:r>
                            </m:e>
                          </m:rad>
                        </m:den>
                      </m:f>
                    </m:e>
                  </m:d>
                </m:e>
              </m:d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erf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is the error function of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BodyText"/>
      </w:pPr>
      <w:r>
        <w:rPr>
          <w:b/>
          <w:bCs/>
        </w:rPr>
        <w:t xml:space="preserve">Example:</w:t>
      </w:r>
      <w:r>
        <w:t xml:space="preserve"> </w:t>
      </w:r>
      <w:r>
        <w:t xml:space="preserve">The logarithms of Cantor’s Confectionery’s stock prices follow a normal distribution. The mean of the stock prices’ natural logarithms is</w:t>
      </w:r>
      <w:r>
        <w:t xml:space="preserve"> </w:t>
      </w:r>
      <m:oMath>
        <m:r>
          <m:t>8.01</m:t>
        </m:r>
      </m:oMath>
      <w:r>
        <w:t xml:space="preserve">, whereas the variance of the stock prices’ natural logarithms is</w:t>
      </w:r>
      <w:r>
        <w:t xml:space="preserve"> </w:t>
      </w:r>
      <m:oMath>
        <m:r>
          <m:t>3</m:t>
        </m:r>
      </m:oMath>
      <w:r>
        <w:t xml:space="preserve">. This can be expressed as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rPr>
            <m:nor/>
            <m:sty m:val="p"/>
          </m:rPr>
          <m:t>Lognormal</m:t>
        </m:r>
        <m:d>
          <m:dPr>
            <m:begChr m:val="("/>
            <m:endChr m:val=")"/>
            <m:sepChr m:val=""/>
            <m:grow/>
          </m:dPr>
          <m:e>
            <m:r>
              <m:t>8.01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 meaning the logarithm of the location parameter is</w:t>
      </w:r>
      <w:r>
        <w:t xml:space="preserve"> </w:t>
      </w:r>
      <m:oMath>
        <m:r>
          <m:t>8.01</m:t>
        </m:r>
      </m:oMath>
      <w:r>
        <w:t xml:space="preserve"> </w:t>
      </w:r>
      <w:r>
        <w:t xml:space="preserve">and the logarithm of scale parameter is</w:t>
      </w:r>
      <w:r>
        <w:t xml:space="preserve"> </w:t>
      </w:r>
      <m:oMath>
        <m:r>
          <m:t>3</m:t>
        </m:r>
      </m:oMath>
      <w:r>
        <w:t xml:space="preserve">.</w:t>
      </w:r>
    </w:p>
    <w:bookmarkStart w:id="2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interactive element appears in Overview: Probability distributions. Please click this link to go to the guide.</w:t>
        </w:r>
      </w:hyperlink>
    </w:p>
    <w:bookmarkStart w:id="2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tdhc and Michelle Arnetta as part of a University of St Andrews VIP project.</w:t>
      </w:r>
    </w:p>
    <w:p>
      <w:pPr>
        <w:pStyle w:val="Compact"/>
        <w:numPr>
          <w:ilvl w:val="0"/>
          <w:numId w:val="1002"/>
        </w:numPr>
      </w:pPr>
      <w:r>
        <w:t xml:space="preserve">v1.1: moved to factsheet form and populated with material from</w:t>
      </w:r>
      <w:r>
        <w:t xml:space="preserve"> </w:t>
      </w:r>
      <w:hyperlink r:id="rId23">
        <w:r>
          <w:rPr>
            <w:rStyle w:val="Hyperlink"/>
          </w:rPr>
          <w:t xml:space="preserve">Overview: Probability distributions</w:t>
        </w:r>
      </w:hyperlink>
      <w:r>
        <w:t xml:space="preserve"> </w:t>
      </w:r>
      <w:r>
        <w:t xml:space="preserve">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overviews/o-distribution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Factsheet: Lognormal distribution</dc:title>
  <dc:creator>Michelle Arnetta and Tom Coleman</dc:creator>
  <cp:keywords/>
  <dcterms:created xsi:type="dcterms:W3CDTF">2025-08-20T15:00:40Z</dcterms:created>
  <dcterms:modified xsi:type="dcterms:W3CDTF">2025-08-20T15:00:40Z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factsheet for the lognormal distribution.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