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Negative</w:t>
      </w:r>
      <w:r>
        <w:t xml:space="preserve"> </w:t>
      </w:r>
      <w:r>
        <w:t xml:space="preserve">binomial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negative</w:t>
      </w:r>
      <w:r>
        <w:t xml:space="preserve"> </w:t>
      </w:r>
      <w:r>
        <w:t xml:space="preserve">binomial</w:t>
      </w:r>
      <w:r>
        <w:t xml:space="preserve"> </w:t>
      </w:r>
      <w:r>
        <w:t xml:space="preserve">distribution.</w:t>
      </w:r>
    </w:p>
    <w:p>
      <w:pPr>
        <w:pStyle w:val="CaptionedFigure"/>
      </w:pPr>
      <w:r>
        <w:drawing>
          <wp:inline>
            <wp:extent cx="4754880" cy="6245651"/>
            <wp:effectExtent b="0" l="0" r="0" t="0"/>
            <wp:docPr descr="An example of the negative distribution with r = 4 and p = 0.3." title="" id="21" name="Picture"/>
            <a:graphic>
              <a:graphicData uri="http://schemas.openxmlformats.org/drawingml/2006/picture">
                <pic:pic>
                  <pic:nvPicPr>
                    <pic:cNvPr descr="./FiguresPNG/f-negbinomialdist.png" id="22" name="Picture"/>
                    <pic:cNvPicPr>
                      <a:picLocks noChangeArrowheads="1" noChangeAspect="1"/>
                    </pic:cNvPicPr>
                  </pic:nvPicPr>
                  <pic:blipFill>
                    <a:blip r:embed="rId20"/>
                    <a:stretch>
                      <a:fillRect/>
                    </a:stretch>
                  </pic:blipFill>
                  <pic:spPr bwMode="auto">
                    <a:xfrm>
                      <a:off x="0" y="0"/>
                      <a:ext cx="4754880" cy="6245651"/>
                    </a:xfrm>
                    <a:prstGeom prst="rect">
                      <a:avLst/>
                    </a:prstGeom>
                    <a:noFill/>
                    <a:ln w="9525">
                      <a:noFill/>
                      <a:headEnd/>
                      <a:tailEnd/>
                    </a:ln>
                  </pic:spPr>
                </pic:pic>
              </a:graphicData>
            </a:graphic>
          </wp:inline>
        </w:drawing>
      </w:r>
    </w:p>
    <w:p>
      <w:pPr>
        <w:pStyle w:val="ImageCaption"/>
      </w:pPr>
      <w:r>
        <w:t xml:space="preserve">An example of the negative distribution with</w:t>
      </w:r>
      <w:r>
        <w:t xml:space="preserve"> </w:t>
      </w:r>
      <m:oMath>
        <m:r>
          <m:t>r</m:t>
        </m:r>
        <m:r>
          <m:rPr>
            <m:sty m:val="p"/>
          </m:rPr>
          <m:t>=</m:t>
        </m:r>
        <m:r>
          <m:t>4</m:t>
        </m:r>
      </m:oMath>
      <w:r>
        <w:t xml:space="preserve"> </w:t>
      </w:r>
      <w:r>
        <w:t xml:space="preserve">and</w:t>
      </w:r>
      <w:r>
        <w:t xml:space="preserve"> </w:t>
      </w:r>
      <m:oMath>
        <m:r>
          <m:t>p</m:t>
        </m:r>
        <m:r>
          <m:rPr>
            <m:sty m:val="p"/>
          </m:rPr>
          <m:t>=</m:t>
        </m:r>
        <m:r>
          <m:t>0.3</m:t>
        </m:r>
      </m:oMath>
      <w:r>
        <w:t xml:space="preserve">.</w:t>
      </w:r>
    </w:p>
    <w:p>
      <w:pPr>
        <w:pStyle w:val="BodyText"/>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r>
        <w:t xml:space="preserve"> </w:t>
      </w:r>
      <w:r>
        <w:t xml:space="preserve">Two numbers</w:t>
      </w:r>
      <w:r>
        <w:t xml:space="preserve"> </w:t>
      </w:r>
      <m:oMath>
        <m:r>
          <m:t>r</m:t>
        </m:r>
        <m:r>
          <m:rPr>
            <m:sty m:val="p"/>
          </m:rPr>
          <m:t>,</m:t>
        </m:r>
        <m:r>
          <m:t>p</m:t>
        </m:r>
      </m:oMath>
      <w:r>
        <w:t xml:space="preserve"> </w:t>
      </w:r>
      <w:r>
        <w:t xml:space="preserve">where:</w:t>
      </w:r>
    </w:p>
    <w:p>
      <w:pPr>
        <w:pStyle w:val="Compact"/>
        <w:numPr>
          <w:ilvl w:val="0"/>
          <w:numId w:val="1001"/>
        </w:numPr>
      </w:pPr>
      <m:oMath>
        <m:r>
          <m:t>r</m:t>
        </m:r>
      </m:oMath>
      <w:r>
        <w:t xml:space="preserve"> </w:t>
      </w:r>
      <w:r>
        <w:t xml:space="preserve">is an integer representing the targeted number of successes,</w:t>
      </w:r>
    </w:p>
    <w:p>
      <w:pPr>
        <w:pStyle w:val="Compact"/>
        <w:numPr>
          <w:ilvl w:val="0"/>
          <w:numId w:val="1001"/>
        </w:numPr>
      </w:pPr>
      <m:oMath>
        <m:r>
          <m:t>p</m:t>
        </m:r>
      </m:oMath>
      <w:r>
        <w:t xml:space="preserve"> </w:t>
      </w:r>
      <w:r>
        <w:t xml:space="preserve">is a real number representing the probability of success in a single trial (where</w:t>
      </w:r>
      <w:r>
        <w:t xml:space="preserve"> </w:t>
      </w:r>
      <m:oMath>
        <m:r>
          <m:t>0</m:t>
        </m:r>
        <m:r>
          <m:rPr>
            <m:sty m:val="p"/>
          </m:rPr>
          <m:t>≤</m:t>
        </m:r>
        <m:r>
          <m:t>p</m:t>
        </m:r>
        <m:r>
          <m:rPr>
            <m:sty m:val="p"/>
          </m:rPr>
          <m:t>≤</m:t>
        </m:r>
        <m:r>
          <m:t>1</m:t>
        </m:r>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tc>
        <w:tc>
          <w:tcPr/>
          <w:p>
            <w:pPr>
              <w:pStyle w:val="Compact"/>
            </w:pPr>
          </w:p>
        </w:tc>
      </w:tr>
      <w:tr>
        <w:tc>
          <w:tcPr/>
          <w:p>
            <w:pPr>
              <w:pStyle w:val="Compact"/>
              <w:jc w:val="left"/>
            </w:pPr>
            <w:r>
              <w:rPr>
                <w:b/>
                <w:bCs/>
              </w:rPr>
              <w:t xml:space="preserve">PMF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bl>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w:t>
      </w:r>
      <w:r>
        <w:t xml:space="preserve"> </w:t>
      </w:r>
      <m:oMath>
        <m:r>
          <m:t>0.5</m:t>
        </m:r>
      </m:oMath>
      <w:r>
        <w:t xml:space="preserve">. You decide to stop flipping the coin once you get</w:t>
      </w:r>
      <w:r>
        <w:t xml:space="preserve"> </w:t>
      </w:r>
      <m:oMath>
        <m:r>
          <m:t>3</m:t>
        </m:r>
      </m:oMath>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w:t>
      </w:r>
      <w:r>
        <w:t xml:space="preserve"> </w:t>
      </w:r>
      <m:oMath>
        <m:r>
          <m:t>0.5</m:t>
        </m:r>
      </m:oMath>
      <w:r>
        <w:t xml:space="preserve">, and you will stop conducting trials after you reach</w:t>
      </w:r>
      <w:r>
        <w:t xml:space="preserve"> </w:t>
      </w:r>
      <m:oMath>
        <m:r>
          <m:t>3</m:t>
        </m:r>
      </m:oMath>
      <w:r>
        <w:t xml:space="preserve"> </w:t>
      </w:r>
      <w:r>
        <w:t xml:space="preserve">successes.</w:t>
      </w:r>
    </w:p>
    <w:bookmarkStart w:id="26"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Overview: Probability distributions.</w:t>
        </w:r>
      </w:hyperlink>
      <w:r>
        <w:t xml:space="preserve">.</w:t>
      </w:r>
    </w:p>
    <w:bookmarkStart w:id="25" w:name="version-history"/>
    <w:p>
      <w:pPr>
        <w:pStyle w:val="Heading2"/>
      </w:pPr>
      <w:r>
        <w:t xml:space="preserve">Version history</w:t>
      </w:r>
    </w:p>
    <w:p>
      <w:pPr>
        <w:pStyle w:val="FirstParagraph"/>
      </w:pPr>
      <w:r>
        <w:t xml:space="preserve">v1.0: initial version created 08/25 by tdhc.</w:t>
      </w:r>
    </w:p>
    <w:p>
      <w:pPr>
        <w:pStyle w:val="BodyText"/>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Negative binomial distribution</dc:title>
  <dc:creator>Michelle Arnetta and Tom Coleman</dc:creator>
  <cp:keywords/>
  <dcterms:created xsi:type="dcterms:W3CDTF">2025-08-29T12:19:02Z</dcterms:created>
  <dcterms:modified xsi:type="dcterms:W3CDTF">2025-08-29T12:19:02Z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negative binomial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