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Poisson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394366"/>
            <wp:effectExtent b="0" l="0" r="0" t="0"/>
            <wp:docPr descr="An example of the Poisson distribution with \lambda = 8." title="" id="21" name="Picture"/>
            <a:graphic>
              <a:graphicData uri="http://schemas.openxmlformats.org/drawingml/2006/picture">
                <pic:pic>
                  <pic:nvPicPr>
                    <pic:cNvPr descr="./FiguresPNG/f-poisson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39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Poisson distribution with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Poisson distribution is used when a specific event occurs at some rate</w:t>
      </w:r>
      <w:r>
        <w:t xml:space="preserve"> </w:t>
      </w:r>
      <m:oMath>
        <m:r>
          <m:t>λ</m:t>
        </m:r>
      </m:oMath>
      <w:r>
        <w:t xml:space="preserve">, and you are counting</w:t>
      </w:r>
      <w:r>
        <w:t xml:space="preserve"> </w:t>
      </w:r>
      <m:oMath>
        <m:r>
          <m:t>X</m:t>
        </m:r>
      </m:oMath>
      <w:r>
        <w:t xml:space="preserve">, the number of times this event occurs in some interval.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Poisson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integer number of times an event occurs within a specific period of time.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λ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λ</m:t>
                      </m:r>
                    </m:e>
                    <m:sup>
                      <m:r>
                        <m:t>x</m:t>
                      </m:r>
                    </m:sup>
                  </m:sSup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λ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!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⌊</m:t>
                  </m:r>
                  <m:r>
                    <m:t>x</m:t>
                  </m:r>
                  <m:r>
                    <m:rPr>
                      <m:sty m:val="p"/>
                    </m:rPr>
                    <m:t>⌋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λ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λ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!</m:t>
                      </m:r>
                    </m:den>
                  </m:f>
                </m:e>
              </m:nary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the 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Customers enter Cantor’s Confectionery at an average rate of 20 people per hour, and you want to see the likelihood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number of customers walks in.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Pois</m:t>
        </m:r>
        <m:d>
          <m:dPr>
            <m:begChr m:val="("/>
            <m:endChr m:val=")"/>
            <m:sepChr m:val=""/>
            <m:grow/>
          </m:dPr>
          <m:e>
            <m:r>
              <m:t>20</m:t>
            </m:r>
          </m:e>
        </m:d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Poisson distribution</dc:title>
  <dc:creator>Michelle Arnetta and Tom Coleman</dc:creator>
  <cp:keywords/>
  <dcterms:created xsi:type="dcterms:W3CDTF">2025-08-22T14:00:02Z</dcterms:created>
  <dcterms:modified xsi:type="dcterms:W3CDTF">2025-08-22T14:00:02Z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Poisson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