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infinitely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8</m:t>
              </m:r>
              <m:r>
                <m:rPr>
                  <m:sty m:val="p"/>
                </m:rPr>
                <m:t>′</m:t>
              </m:r>
            </m:oMath>
            <w:r>
              <w:t xml:space="preser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member</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w:r>
              <w:t xml:space="preserve">So</w:t>
            </w:r>
            <w:r>
              <w:t xml:space="preserve"> </w:t>
            </w:r>
            <m:oMath>
              <m:r>
                <m:t>a</m:t>
              </m:r>
              <m:r>
                <m:rPr>
                  <m:sty m:val="p"/>
                </m:rPr>
                <m:t>∈</m:t>
              </m:r>
              <m:r>
                <m:t>A</m:t>
              </m:r>
            </m:oMath>
            <w:r>
              <w:t xml:space="preserve"> </w:t>
            </w:r>
            <w:r>
              <w:t xml:space="preserve">means</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w:r>
              <w:t xml:space="preserve">So</w:t>
            </w:r>
            <w:r>
              <w:t xml:space="preserve"> </w:t>
            </w:r>
            <m:oMath>
              <m:r>
                <m:t>b</m:t>
              </m:r>
              <m:r>
                <m:rPr>
                  <m:sty m:val="p"/>
                </m:rPr>
                <m:t>∉</m:t>
              </m:r>
              <m:r>
                <m:t>A</m:t>
              </m:r>
            </m:oMath>
            <w:r>
              <w:t xml:space="preserve"> </w:t>
            </w:r>
            <w:r>
              <w:t xml:space="preserve">means</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8</m:t>
              </m:r>
            </m:oMath>
            <w:r>
              <w:t xml:space="preserve">, you can write</w:t>
            </w:r>
            <w:r>
              <w:t xml:space="preserve"> </w:t>
            </w:r>
            <m:oMath>
              <m:r>
                <m:t>a</m:t>
              </m:r>
              <m:r>
                <m:rPr>
                  <m:sty m:val="p"/>
                </m:rPr>
                <m:t>∈</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8</m:t>
              </m:r>
            </m:oMath>
            <w:r>
              <w:t xml:space="preserve">, you can write</w:t>
            </w:r>
            <w:r>
              <w:t xml:space="preserve"> </w:t>
            </w:r>
            <m:oMath>
              <m:r>
                <m:t>z</m:t>
              </m:r>
              <m:r>
                <m:rPr>
                  <m:sty m:val="p"/>
                </m:rPr>
                <m:t>∉</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Sets can contain other sets. If</w:t>
            </w:r>
            <w:r>
              <w:t xml:space="preserve"> </w:t>
            </w:r>
            <m:oMath>
              <m:r>
                <m:t>A</m:t>
              </m:r>
            </m:oMath>
            <w:r>
              <w:t xml:space="preserve"> </w:t>
            </w:r>
            <w:r>
              <w:t xml:space="preserve">and</w:t>
            </w:r>
            <w:r>
              <w:t xml:space="preserve"> </w:t>
            </w:r>
            <m:oMath>
              <m:r>
                <m:t>B</m:t>
              </m:r>
            </m:oMath>
            <w:r>
              <w:t xml:space="preserve"> </w:t>
            </w:r>
            <w:r>
              <w:t xml:space="preserve">are two sets, then you can say that</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 </w:t>
            </w:r>
            <w:r>
              <w:t xml:space="preserve">if every member of</w:t>
            </w:r>
            <w:r>
              <w:t xml:space="preserve"> </w:t>
            </w:r>
            <m:oMath>
              <m:r>
                <m:t>B</m:t>
              </m:r>
            </m:oMath>
            <w:r>
              <w:t xml:space="preserve"> </w:t>
            </w:r>
            <w:r>
              <w:t xml:space="preserve">is also a member of</w:t>
            </w:r>
            <w:r>
              <w:t xml:space="preserve"> </w:t>
            </w:r>
            <m:oMath>
              <m:r>
                <m:t>A</m:t>
              </m:r>
            </m:oMath>
            <w:r>
              <w:t xml:space="preserve">. If this happens, you can write that</w:t>
            </w:r>
            <w:r>
              <w:t xml:space="preserve"> </w:t>
            </w:r>
            <m:oMath>
              <m:r>
                <m:t>B</m:t>
              </m:r>
              <m:r>
                <m:rPr>
                  <m:sty m:val="p"/>
                </m:rPr>
                <m:t>⊆</m:t>
              </m:r>
              <m:r>
                <m:t>A</m:t>
              </m:r>
            </m:oMath>
            <w:r>
              <w:t xml:space="preserve">.</w:t>
            </w:r>
          </w:p>
          <w:p>
            <w:pPr>
              <w:pStyle w:val="BodyText"/>
            </w:pPr>
            <w:pPr>
              <w:spacing w:after="16"/>
            </w:pPr>
            <w:r>
              <w:t xml:space="preserve">Similarly, you can use</w:t>
            </w:r>
            <w:r>
              <w:t xml:space="preserve"> </w:t>
            </w:r>
            <m:oMath>
              <m:r>
                <m:rPr>
                  <m:sty m:val="p"/>
                </m:rPr>
                <m:t>⊈</m:t>
              </m:r>
            </m:oMath>
            <w:r>
              <w:t xml:space="preserve"> </w:t>
            </w:r>
            <w:r>
              <w:t xml:space="preserve">to say something isn’t a subset. If all the members of</w:t>
            </w:r>
            <w:r>
              <w:t xml:space="preserve"> </w:t>
            </w:r>
            <m:oMath>
              <m:r>
                <m:t>D</m:t>
              </m:r>
            </m:oMath>
            <w:r>
              <w:t xml:space="preserve"> </w:t>
            </w:r>
            <w:r>
              <w:t xml:space="preserve">aren’t also members of</w:t>
            </w:r>
            <w:r>
              <w:t xml:space="preserve"> </w:t>
            </w:r>
            <m:oMath>
              <m:r>
                <m:t>C</m:t>
              </m:r>
            </m:oMath>
            <w:r>
              <w:t xml:space="preserve">, you can say</w:t>
            </w:r>
            <w:r>
              <w:t xml:space="preserve"> </w:t>
            </w:r>
            <m:oMath>
              <m:r>
                <m:t>D</m:t>
              </m:r>
              <m:r>
                <m:rPr>
                  <m:sty m:val="p"/>
                </m:rPr>
                <m:t>⊈</m:t>
              </m:r>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set containing the first 4 letters of the alphabet is a subset of</w:t>
            </w:r>
            <w:r>
              <w:t xml:space="preserve"> </w:t>
            </w:r>
            <m:oMath>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8</m:t>
              </m:r>
            </m:oMath>
            <w:r>
              <w:t xml:space="preserve">.</w:t>
            </w:r>
          </w:p>
        </w:tc>
      </w:tr>
    </w:tbl>
    <w:bookmarkEnd w:id="32"/>
    <w:bookmarkStart w:id="60"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oMath>
          </w:p>
          <w:p>
            <w:pPr>
              <w:pStyle w:val="BodyText"/>
            </w:pPr>
            <w:pPr>
              <w:spacing w:after="16"/>
            </w:pPr>
            <w:r>
              <w:t xml:space="preserve">The natural numbers are used for counting things, ordering, and for representing quantities. You will see them used across a large range of topics, including [Guide: Introduction to sigma notation].</w:t>
            </w:r>
            <w:r>
              <w:t xml:space="preserve"> </w:t>
            </w:r>
            <w:r>
              <w:rPr>
                <w:b/>
                <w:bCs/>
              </w:rPr>
              <w:t xml:space="preserve">Important sets often have standard notation</w:t>
            </w:r>
            <w:r>
              <w:t xml:space="preserve">, the symbol</w:t>
            </w:r>
            <w:r>
              <w:t xml:space="preserve"> </w:t>
            </w:r>
            <w:r>
              <w:rPr>
                <w:b/>
                <w:bCs/>
              </w:rPr>
              <w:t xml:space="preserve">commonly used for the natural numbers is</w:t>
            </w:r>
            <w:r>
              <w:rPr>
                <w:b/>
                <w:bCs/>
              </w:rPr>
              <w:t xml:space="preserve"> </w:t>
            </w:r>
            <m:oMath>
              <m:r>
                <m:rPr>
                  <m:sty m:val="p"/>
                  <m:scr m:val="double-struck"/>
                </m:rPr>
                <m:t>N</m:t>
              </m:r>
            </m:oMath>
            <w:r>
              <w:t xml:space="preserve">.</w:t>
            </w:r>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Natural numbers allow you to count and measure positive values, but what about measuring negative quantities like debts or deficits? For those you have the</w:t>
      </w:r>
      <w:r>
        <w:t xml:space="preserve"> </w:t>
      </w:r>
      <w:r>
        <w:rPr>
          <w:b/>
          <w:bCs/>
        </w:rPr>
        <w:t xml:space="preserve">integers</w:t>
      </w:r>
      <w:r>
        <w:t xml:space="preserve">.</w:t>
      </w:r>
    </w:p>
    <w:p>
      <w:pPr>
        <w:pStyle w:val="BodyText"/>
      </w:pPr>
      <w:r>
        <w:t xml:space="preserve">Integers are essential for counting, measuring, and expressing concepts that can be positive, negative, or zero. You will see them used in [Guide: Using the quadratic formula] as coefficients in quadratic equations.</w:t>
      </w:r>
    </w:p>
    <w:p>
      <w:pPr>
        <w:pStyle w:val="BodyText"/>
      </w:pPr>
      <w:r>
        <w:t xml:space="preserve">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as a subset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w:t>
      </w:r>
    </w:p>
    <w:p>
      <w:pPr>
        <w:pStyle w:val="BodyText"/>
      </w:pPr>
      <w:r>
        <w:t xml:space="preserve">The rational numbers are all numbers that can be described as fractions of integers. They are used for many purposes, you can see them in [Guide: Introduction to solving simultaneous equations], as both solutions to equations and as coefficients. The symbol used for the rational numbers is</w:t>
      </w:r>
      <w:r>
        <w:t xml:space="preserve"> </w:t>
      </w:r>
      <m:oMath>
        <m:r>
          <m:rPr>
            <m:sty m:val="p"/>
            <m:scr m:val="double-struck"/>
          </m:rPr>
          <m:t>Q</m:t>
        </m:r>
      </m:oMath>
      <w:r>
        <w:t xml:space="preserve">, the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rPr>
                  <m:nor/>
                  <m:sty m:val="p"/>
                  <m:scr m:val="sans-serif"/>
                </m:rPr>
                <m:t>and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p>
          <w:p>
            <w:pPr>
              <w:pStyle w:val="BodyText"/>
            </w:pPr>
            <m:oMathPara>
              <m:oMathParaPr>
                <m:jc m:val="center"/>
              </m:oMathParaP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m:oMathPara>
          </w:p>
        </w:tc>
      </w:tr>
    </w:tbl>
    <w:p>
      <w:pPr>
        <w:pStyle w:val="FirstParagraph"/>
      </w:pPr>
      <w:r>
        <w:t xml:space="preserve">If you consider the rational numbers where</w:t>
      </w:r>
      <w:r>
        <w:t xml:space="preserve"> </w:t>
      </w:r>
      <m:oMath>
        <m:r>
          <m:t>b</m:t>
        </m:r>
      </m:oMath>
      <w:r>
        <w:t xml:space="preserve"> </w:t>
      </w:r>
      <w:r>
        <w:t xml:space="preserve">is</w:t>
      </w:r>
      <w:r>
        <w:t xml:space="preserve"> </w:t>
      </w:r>
      <m:oMath>
        <m:r>
          <m:t>1</m:t>
        </m:r>
      </m:oMath>
      <w:r>
        <w:t xml:space="preserve">, that is</w:t>
      </w:r>
      <w:r>
        <w:t xml:space="preserve"> </w:t>
      </w:r>
      <m:oMath>
        <m:r>
          <m:rPr>
            <m:sty m:val="p"/>
            <m:scr m:val="double-struck"/>
          </m:rPr>
          <m:t>Q</m:t>
        </m:r>
        <m:r>
          <m:rPr>
            <m:sty m:val="p"/>
          </m:rPr>
          <m:t>=</m:t>
        </m:r>
        <m:r>
          <m:rPr>
            <m:sty m:val="p"/>
          </m:rPr>
          <m:t>{</m:t>
        </m:r>
        <m:r>
          <m:t>a</m:t>
        </m:r>
        <m:r>
          <m:rPr>
            <m:sty m:val="p"/>
          </m:rPr>
          <m:t>/</m:t>
        </m:r>
        <m:r>
          <m:t>b</m:t>
        </m:r>
        <m:r>
          <m:rPr>
            <m:sty m:val="p"/>
          </m:rPr>
          <m:t>:</m:t>
        </m:r>
        <m:r>
          <m:t>a</m:t>
        </m:r>
        <m:r>
          <m:rPr>
            <m:sty m:val="p"/>
          </m:rPr>
          <m:t>∈</m:t>
        </m:r>
        <m:r>
          <m:rPr>
            <m:sty m:val="p"/>
            <m:scr m:val="double-struck"/>
          </m:rPr>
          <m:t>Z</m:t>
        </m:r>
        <m:r>
          <m:t> </m:t>
        </m:r>
        <m:r>
          <m:rPr>
            <m:nor/>
            <m:sty m:val="p"/>
            <m:scr m:val="sans-serif"/>
          </m:rPr>
          <m:t>and</m:t>
        </m:r>
        <m:r>
          <m:t> </m:t>
        </m:r>
        <m:r>
          <m:t>b</m:t>
        </m:r>
        <m:r>
          <m:rPr>
            <m:sty m:val="p"/>
          </m:rPr>
          <m:t>=</m:t>
        </m:r>
        <m:r>
          <m:t>1</m:t>
        </m:r>
        <m:r>
          <m:rPr>
            <m:sty m:val="p"/>
          </m:rPr>
          <m:t>}</m:t>
        </m:r>
      </m:oMath>
      <w:r>
        <w:t xml:space="preserve">, you can see that the rationals necessarily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of side length 1? For this, you need the irrationals.</w:t>
      </w:r>
    </w:p>
    <w:p>
      <w:pPr>
        <w:pStyle w:val="BodyText"/>
      </w:pPr>
      <w:r>
        <w:t xml:space="preserve">The irrational numbers are all numbers that can’t be expressed as a fraction of integers. A group of ancient Greek mathematicians, the Pythagoreans, believed all numbers were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correct.</w:t>
      </w:r>
      <w:r>
        <w:t xml:space="preserve"> </w:t>
      </w:r>
      <m:oMath>
        <m:rad>
          <m:radPr>
            <m:degHide m:val="on"/>
          </m:radPr>
          <m:deg/>
          <m:e>
            <m:r>
              <m:t>2</m:t>
            </m:r>
          </m:e>
        </m:rad>
      </m:oMath>
      <w:r>
        <w:t xml:space="preserve"> </w:t>
      </w:r>
      <w:r>
        <w:t xml:space="preserve">cannot be described as a fraction of integers, you can read a proof of this here, [Proof: The square root of 2 is irrational]. In fact, there are lots more irrational numbers.</w:t>
      </w:r>
      <w:r>
        <w:t xml:space="preserve"> </w:t>
      </w:r>
      <w:r>
        <w:rPr>
          <w:b/>
          <w:bCs/>
        </w:rPr>
        <w:t xml:space="preserve">There are actually more irrational numbers than rational 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t xml:space="preserve">Irrational numbers are very useful. You can see them used in [Guide: Rationalizing the denominator] in the form of square roots, and you can see them used in the context of vectors in [Guide: The scalar product].</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You can define the real numbers formally. A</w:t>
      </w:r>
      <w:r>
        <w:t xml:space="preserve"> </w:t>
      </w:r>
      <w:r>
        <w:rPr>
          <w:b/>
          <w:bCs/>
        </w:rPr>
        <w:t xml:space="preserve">Cauchy sequence</w:t>
      </w:r>
      <w:r>
        <w:t xml:space="preserve"> </w:t>
      </w:r>
      <w:r>
        <w:t xml:space="preserve">is a sequence where the terms become arbitrarily close to each other. By taking Cauchy sequences of rational numbers, you can define the real numbers as the limits of these sequences. You can read a detailed explanation and proof of this in [Proof: Constructing the reals].</w:t>
      </w:r>
    </w:p>
    <w:p>
      <w:pPr>
        <w:pStyle w:val="BodyText"/>
      </w:pPr>
      <w:r>
        <w:t xml:space="preserve">The name, real numbers, is attributed to René Descartes and serves to distinguish them from another set of numbers you can read about below.</w:t>
      </w:r>
    </w:p>
    <w:p>
      <w:pPr>
        <w:pStyle w:val="BodyText"/>
      </w:pPr>
      <w:r>
        <w:t xml:space="preserve">Real numbers are used extensively in various applications, particularly when dealing with continuous measurements like length, volume, and other physical quantities. They are fundamental in mathematics for defining limits, continuity, and derivatives, they form the basis for real analysis. You can see them used in tables of common angles in [Guide: Trigonometry (degrees)]. You can see how they are needed in statistics in [Guide: PMFs, PDFs, and CDFs].</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 [Guide: Introduction to quadratic equations].</w:t>
      </w:r>
    </w:p>
    <w:p>
      <w:pPr>
        <w:pStyle w:val="BodyText"/>
      </w:pPr>
      <w:r>
        <w:t xml:space="preserve">The complex numbers came about while 16th-century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p>
          <w:p>
            <w:pPr>
              <w:pStyle w:val="BodyText"/>
            </w:pPr>
            <m:oMathPara>
              <m:oMathParaPr>
                <m:jc m:val="center"/>
              </m:oMathParaP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m:oMathPara>
          </w:p>
        </w:tc>
      </w:tr>
    </w:tbl>
    <w:p>
      <w:pPr>
        <w:pStyle w:val="FirstParagraph"/>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Complex numbers are very important. They form the basis for the study of complex analysis and much more. You can read more about complex numbers in [Guide: Introduction to complex numbers], and you can see how to perform arithmetic on complex numbers in [Guide: Arithmetic on complex numbers]. In [Guide: Introduction to quadratic equations], you’ll see complex numbers as the solutions to quadratic equations.</w:t>
      </w:r>
    </w:p>
    <w:p>
      <w:pPr>
        <w:pStyle w:val="BodyText"/>
      </w:pPr>
      <w:r>
        <w:rPr>
          <w:b/>
          <w:bCs/>
        </w:rPr>
        <w:t xml:space="preserve">insert here Argan diagram, plots of examples?</w:t>
      </w:r>
    </w:p>
    <w:p>
      <w:pPr>
        <w:pStyle w:val="BodyText"/>
      </w:pPr>
      <w:r>
        <w:rPr>
          <w:b/>
          <w:bCs/>
        </w:rPr>
        <w:t xml:space="preserve">then have here a demonstration of the nesting of these sets</w:t>
      </w:r>
    </w:p>
    <w:bookmarkEnd w:id="52"/>
    <w:bookmarkStart w:id="59" w:name="algebraic-and-transcendental-numbers"/>
    <w:p>
      <w:pPr>
        <w:pStyle w:val="Heading2"/>
      </w:pPr>
      <w:r>
        <w:t xml:space="preserve">Algebraic and transcendental numbers</w:t>
      </w:r>
    </w:p>
    <w:p>
      <w:pPr>
        <w:pStyle w:val="FirstParagraph"/>
      </w:pPr>
      <w:r>
        <w:t xml:space="preserve">Algebraic vs transcendental is an important way of distinguishing complex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w:t>
            </w:r>
            <w:r>
              <w:t xml:space="preserve"> </w:t>
            </w:r>
            <w:r>
              <w:rPr>
                <w:b/>
                <w:bCs/>
              </w:rPr>
              <w:t xml:space="preserve">coefficients</w:t>
            </w:r>
            <w:r>
              <w:t xml:space="preserve">.</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transcendental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 is very difficult to prove that a number is transcendental. It was first assumed that all numbers were algebraic, but in 1844 Joseph Liouville proved that his number, the Liouville constant,</w:t>
      </w:r>
      <w:r>
        <w:t xml:space="preserve"> </w:t>
      </w:r>
      <m:oMath>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w:t>
      </w:r>
      <w:r>
        <w:t xml:space="preserve"> </w:t>
      </w:r>
      <w:r>
        <w:rPr>
          <w:b/>
          <w:bCs/>
        </w:rPr>
        <w:t xml:space="preserve">there are actually more transcendental numbers than algebraic numbers</w:t>
      </w:r>
      <w:r>
        <w:t xml:space="preserve">.</w:t>
      </w:r>
    </w:p>
    <w:bookmarkEnd w:id="59"/>
    <w:bookmarkEnd w:id="60"/>
    <w:bookmarkStart w:id="63" w:name="further-reading"/>
    <w:p>
      <w:pPr>
        <w:pStyle w:val="Heading1"/>
      </w:pPr>
      <w:r>
        <w:t xml:space="preserve">Further reading</w:t>
      </w:r>
    </w:p>
    <w:p>
      <w:pPr>
        <w:pStyle w:val="FirstParagraph"/>
      </w:pPr>
      <w:r>
        <w:t xml:space="preserve">For more on this topic, please go to [Guide: Introduction to complex numbers] and [Guide: Arithmetic on complex numbers].</w:t>
      </w:r>
    </w:p>
    <w:bookmarkStart w:id="62"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61">
        <w:r>
          <w:rPr>
            <w:rStyle w:val="Hyperlink"/>
          </w:rPr>
          <w:t xml:space="preserve">This work is licensed under CC BY-NC-SA 4.0.</w:t>
        </w:r>
      </w:hyperlink>
    </w:p>
    <w:bookmarkEnd w:id="62"/>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61"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2025-07-02T14:36:43Z</dcterms:created>
  <dcterms:modified xsi:type="dcterms:W3CDTF">2025-07-02T14:36:43Z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