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Properties</w:t>
      </w:r>
      <w:r>
        <w:t xml:space="preserve"> </w:t>
      </w:r>
      <w:r>
        <w:t xml:space="preserve">of</w:t>
      </w:r>
      <w:r>
        <w:t xml:space="preserve"> </w:t>
      </w:r>
      <w:r>
        <w:t xml:space="preserve">matrix</w:t>
      </w:r>
      <w:r>
        <w:t xml:space="preserve"> </w:t>
      </w:r>
      <w:r>
        <w:t xml:space="preserve">arithmetic</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commutativity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distributivity</w:t>
      </w:r>
      <w:r>
        <w:t xml:space="preserve"> </w:t>
      </w:r>
      <w:r>
        <w:t xml:space="preserve">for</w:t>
      </w:r>
      <w:r>
        <w:t xml:space="preserve"> </w:t>
      </w:r>
      <w:r>
        <w:t xml:space="preserve">matrices.</w:t>
      </w:r>
    </w:p>
    <w:p>
      <w:pPr>
        <w:pStyle w:val="FirstParagraph"/>
      </w:pPr>
      <w:r>
        <w:t xml:space="preserve">Before reading this proofsheet, it is recommended that you read [Guide: Introduction to matrices].</w:t>
      </w:r>
    </w:p>
    <w:bookmarkStart w:id="35" w:name="proof"/>
    <w:p>
      <w:pPr>
        <w:pStyle w:val="Heading1"/>
      </w:pPr>
      <w:r>
        <w:t xml:space="preserve">Proof</w:t>
      </w:r>
    </w:p>
    <w:p>
      <w:pPr>
        <w:pStyle w:val="FirstParagraph"/>
      </w:pPr>
      <w:r>
        <w:t xml:space="preserve">Remember from [Guide: Introduction to matrices] that a matrix is a rectangular array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 [Guide: Introduction to matrices] you assumed that the entries in our matrix were from the real numbers, and that same assumption is used here.</w:t>
      </w:r>
    </w:p>
    <w:bookmarkStart w:id="25" w:name="commutativity-of-addition-proof"/>
    <w:p>
      <w:pPr>
        <w:pStyle w:val="Heading2"/>
      </w:pPr>
      <w:r>
        <w:t xml:space="preserve">Commutativity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Commutativity of addition</w:t>
            </w:r>
          </w:p>
        </w:tc>
      </w:tr>
      <w:tr>
        <w:trPr>
          <w:cantSplit/>
        </w:trPr>
        <w:tc>
          <w:tcPr>
            <w:tcMar>
              <w:top w:w="108" w:type="dxa"/>
              <w:bottom w:w="108" w:type="dxa"/>
            </w:tcMar>
          </w:tcPr>
          <w:p>
            <w:pPr>
              <w:pStyle w:val="BodyText"/>
            </w:pPr>
            <w:pPr>
              <w:spacing w:before="16" w:after="16"/>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tc>
      </w:tr>
    </w:tbl>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Since you are assuming the underlying set is the real numbers, it follows from the commutativity of the real numbers that:</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t> </m:t>
          </m:r>
          <m:r>
            <m:rPr>
              <m:nor/>
              <m:sty m:val="p"/>
              <m:scr m:val="sans-serif"/>
            </m:rPr>
            <m:t>for all</m:t>
          </m:r>
          <m:r>
            <m:t> </m:t>
          </m:r>
          <m:r>
            <m:t>i</m:t>
          </m:r>
          <m:r>
            <m:t>j</m:t>
          </m:r>
          <m:r>
            <m:rPr>
              <m:sty m:val="p"/>
            </m:rPr>
            <m:t>.</m:t>
          </m:r>
        </m:oMath>
      </m:oMathPara>
    </w:p>
    <w:p>
      <w:pPr>
        <w:pStyle w:val="FirstParagraph"/>
      </w:pPr>
      <w:r>
        <w:t xml:space="preserve">Using the definition of matrix addition, you can recognize:</w:t>
      </w:r>
    </w:p>
    <w:p>
      <w:pPr>
        <w:pStyle w:val="BodyText"/>
      </w:pPr>
      <m:oMathPara>
        <m:oMathParaPr>
          <m:jc m:val="center"/>
        </m:oMathParaPr>
        <m:oMath>
          <m:sSub>
            <m:e>
              <m:r>
                <m:t>b</m:t>
              </m:r>
            </m:e>
            <m:sub>
              <m:r>
                <m:t>i</m:t>
              </m:r>
              <m:r>
                <m:t>j</m:t>
              </m:r>
            </m:sub>
          </m:sSub>
          <m:r>
            <m:rPr>
              <m:sty m:val="p"/>
            </m:rPr>
            <m:t>+</m:t>
          </m:r>
          <m:sSub>
            <m:e>
              <m:r>
                <m:t>a</m:t>
              </m:r>
            </m:e>
            <m:sub>
              <m:r>
                <m:t>i</m:t>
              </m:r>
              <m:r>
                <m:t>j</m:t>
              </m:r>
            </m:sub>
          </m:sSub>
          <m:r>
            <m:rPr>
              <m:sty m:val="p"/>
            </m:rPr>
            <m:t>=</m:t>
          </m:r>
          <m:sSub>
            <m:e>
              <m:d>
                <m:dPr>
                  <m:begChr m:val="("/>
                  <m:endChr m:val=")"/>
                  <m:sepChr m:val=""/>
                  <m:grow/>
                </m:dPr>
                <m:e>
                  <m:r>
                    <m:t>B</m:t>
                  </m:r>
                  <m:r>
                    <m:rPr>
                      <m:sty m:val="p"/>
                    </m:rPr>
                    <m:t>+</m:t>
                  </m:r>
                  <m:r>
                    <m:t>A</m:t>
                  </m:r>
                </m:e>
              </m:d>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matrix addition is commutative.</w:t>
      </w:r>
    </w:p>
    <w:bookmarkEnd w:id="25"/>
    <w:bookmarkStart w:id="28" w:name="associativity-of-addition-proof"/>
    <w:p>
      <w:pPr>
        <w:pStyle w:val="Heading2"/>
      </w:pPr>
      <w:r>
        <w:t xml:space="preserve">Associativity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addition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tc>
      </w:tr>
    </w:tbl>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oMath>
      </m:oMathPara>
    </w:p>
    <w:p>
      <w:pPr>
        <w:pStyle w:val="FirstParagraph"/>
      </w:pPr>
      <w:r>
        <w:t xml:space="preserve">Since you are assuming that the underlying set is the real numbers, it follows by associativity in the real numbers that:</w:t>
      </w:r>
    </w:p>
    <w:p>
      <w:pPr>
        <w:pStyle w:val="BodyText"/>
      </w:pPr>
      <m:oMathPara>
        <m:oMathParaPr>
          <m:jc m:val="center"/>
        </m:oMathParaPr>
        <m:oMath>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Using the definition of matrix addition again, you can notice:</w:t>
      </w:r>
    </w:p>
    <w:p>
      <w:pPr>
        <w:pStyle w:val="BodyText"/>
      </w:pPr>
      <m:oMathPara>
        <m:oMathParaPr>
          <m:jc m:val="center"/>
        </m:oMathParaPr>
        <m:oMath>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m:oMathPara>
        <m:oMathParaPr>
          <m:jc m:val="center"/>
        </m:oMathParaPr>
        <m:oMath>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Finally, you have that:</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matrix addition is associative.</w:t>
      </w:r>
    </w:p>
    <w:bookmarkEnd w:id="28"/>
    <w:bookmarkStart w:id="31" w:name="associativity-of-multiplication-proof"/>
    <w:p>
      <w:pPr>
        <w:pStyle w:val="Heading2"/>
      </w:pPr>
      <w:r>
        <w:t xml:space="preserve">Associativity of multiplication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multiplication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w:t>
      </w:r>
      <w:r>
        <w:t xml:space="preserve"> </w:t>
      </w:r>
      <m:oMath>
        <m:r>
          <m:t>i</m:t>
        </m:r>
      </m:oMath>
      <w:r>
        <w:t xml:space="preserve"> </w:t>
      </w:r>
      <w:r>
        <w:t xml:space="preserve">and</w:t>
      </w:r>
      <w:r>
        <w:t xml:space="preserve"> </w:t>
      </w:r>
      <m:oMath>
        <m:r>
          <m:t>j</m:t>
        </m:r>
      </m:oMath>
      <w:r>
        <w:t xml:space="preserve"> </w:t>
      </w:r>
      <w:r>
        <w:t xml:space="preserve">aren’t dependent on</w:t>
      </w:r>
      <w:r>
        <w:t xml:space="preserve"> </w:t>
      </w:r>
      <m:oMath>
        <m:r>
          <m:t>k</m:t>
        </m:r>
      </m:oMath>
      <w:r>
        <w:t xml:space="preserve">, and</w:t>
      </w:r>
      <w:r>
        <w:t xml:space="preserve"> </w:t>
      </w:r>
      <m:oMath>
        <m:r>
          <m:t>k</m:t>
        </m:r>
      </m:oMath>
      <w:r>
        <w:t xml:space="preserve"> </w:t>
      </w:r>
      <w:r>
        <w:t xml:space="preserve">and</w:t>
      </w:r>
      <w:r>
        <w:t xml:space="preserve"> </w:t>
      </w:r>
      <m:oMath>
        <m:r>
          <m:t>l</m:t>
        </m:r>
      </m:oMath>
      <w:r>
        <w:t xml:space="preserve"> </w:t>
      </w:r>
      <w:r>
        <w:t xml:space="preserve">aren’t dependent on</w:t>
      </w:r>
      <w:r>
        <w:t xml:space="preserve"> </w:t>
      </w:r>
      <m:oMath>
        <m:r>
          <m:t>j</m:t>
        </m:r>
      </m:oMath>
      <w:r>
        <w:t xml:space="preserve">, you can rearrange the summation order:</w:t>
      </w:r>
    </w:p>
    <w:p>
      <w:pPr>
        <w:pStyle w:val="BodyText"/>
      </w:pPr>
      <m:oMathPara>
        <m:oMathParaPr>
          <m:jc m:val="center"/>
        </m:oMathParaPr>
        <m:oMath>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For a more in-depth look at how, when, and why you can do this, please read [Guide: Further summation notation].</w:t>
      </w:r>
    </w:p>
    <w:p>
      <w:pPr>
        <w:pStyle w:val="BodyText"/>
      </w:pPr>
      <w:r>
        <w:t xml:space="preserve">Using the definition of matrix multiplication, you can notice that:</w:t>
      </w:r>
    </w:p>
    <w:p>
      <w:pPr>
        <w:pStyle w:val="BodyText"/>
      </w:pPr>
      <m:oMathPara>
        <m:oMathParaPr>
          <m:jc m:val="center"/>
        </m:oMathParaPr>
        <m:oMath>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sSub>
            <m:e>
              <m:d>
                <m:dPr>
                  <m:begChr m:val="("/>
                  <m:endChr m:val=")"/>
                  <m:sepChr m:val=""/>
                  <m:grow/>
                </m:dPr>
                <m:e>
                  <m:r>
                    <m:t>B</m:t>
                  </m:r>
                  <m:r>
                    <m:t>C</m:t>
                  </m:r>
                </m:e>
              </m:d>
            </m:e>
            <m:sub>
              <m:r>
                <m:t>j</m:t>
              </m:r>
              <m:r>
                <m:t>k</m:t>
              </m:r>
            </m:sub>
          </m:sSub>
          <m:r>
            <m:rPr>
              <m:sty m:val="p"/>
            </m:rPr>
            <m:t>.</m:t>
          </m:r>
        </m:oMath>
      </m:oMathPara>
    </w:p>
    <w:p>
      <w:pPr>
        <w:pStyle w:val="FirstParagraph"/>
      </w:pPr>
      <w:r>
        <w:t xml:space="preserve">So, substituting that into your previous equation:</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oMath>
      </m:oMathPara>
    </w:p>
    <w:p>
      <w:pPr>
        <w:pStyle w:val="FirstParagraph"/>
      </w:pPr>
      <w:r>
        <w:t xml:space="preserve">Using the definition of matrix addition, you have:</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sSub>
            <m:e>
              <m:d>
                <m:dPr>
                  <m:begChr m:val="("/>
                  <m:endChr m:val=")"/>
                  <m:sepChr m:val=""/>
                  <m:grow/>
                </m:dPr>
                <m:e>
                  <m:r>
                    <m:t>A</m:t>
                  </m:r>
                  <m:d>
                    <m:dPr>
                      <m:begChr m:val="("/>
                      <m:endChr m:val=")"/>
                      <m:sepChr m:val=""/>
                      <m:grow/>
                    </m:dPr>
                    <m:e>
                      <m:r>
                        <m:t>B</m:t>
                      </m:r>
                      <m:r>
                        <m:t>C</m:t>
                      </m:r>
                    </m:e>
                  </m:d>
                </m:e>
              </m:d>
            </m:e>
            <m:sub>
              <m:r>
                <m:t>i</m:t>
              </m:r>
              <m:r>
                <m:t>l</m:t>
              </m:r>
            </m:sub>
          </m:sSub>
        </m:oMath>
      </m:oMathPara>
    </w:p>
    <w:p>
      <w:pPr>
        <w:pStyle w:val="FirstParagraph"/>
      </w:pPr>
      <w:r>
        <w:t xml:space="preserve">Finally,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matrix multiplication is associative where it makes sense.</w:t>
      </w:r>
    </w:p>
    <w:bookmarkEnd w:id="31"/>
    <w:bookmarkStart w:id="34" w:name="distributive-property-for-matrices-proof"/>
    <w:p>
      <w:pPr>
        <w:pStyle w:val="Heading2"/>
      </w:pPr>
      <w:r>
        <w:t xml:space="preserve">Distributive property for matrices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Distributive property for matrices</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n</m:t>
        </m:r>
        <m:r>
          <m:rPr>
            <m:sty m:val="p"/>
          </m:rPr>
          <m:t>×</m:t>
        </m:r>
        <m:r>
          <m:t>p</m:t>
        </m:r>
      </m:oMath>
      <w:r>
        <w:t xml:space="preserve"> </w:t>
      </w:r>
      <w:r>
        <w:t xml:space="preserve">matrix.</w:t>
      </w:r>
    </w:p>
    <w:p>
      <w:pPr>
        <w:pStyle w:val="BodyText"/>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real numbers: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Finally, you have: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34"/>
    <w:bookmarkEnd w:id="35"/>
    <w:bookmarkStart w:id="38" w:name="further-reading"/>
    <w:p>
      <w:pPr>
        <w:pStyle w:val="Heading1"/>
      </w:pPr>
      <w:r>
        <w:t xml:space="preserve">Further reading</w:t>
      </w:r>
    </w:p>
    <w:p>
      <w:pPr>
        <w:pStyle w:val="FirstParagraph"/>
      </w:pPr>
      <w:r>
        <w:t xml:space="preserve">For more on this topic, please go to [Guide: Introduction matrices].</w:t>
      </w:r>
    </w:p>
    <w:bookmarkStart w:id="37"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36">
        <w:r>
          <w:rPr>
            <w:rStyle w:val="Hyperlink"/>
          </w:rPr>
          <w:t xml:space="preserve">This work is licensed under CC BY-NC-SA 4.0.</w:t>
        </w:r>
      </w:hyperlink>
    </w:p>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Properties of matrix arithmetic</dc:title>
  <dc:creator>Jessica Taberner</dc:creator>
  <cp:keywords/>
  <dcterms:created xsi:type="dcterms:W3CDTF">2025-07-02T14:37:12Z</dcterms:created>
  <dcterms:modified xsi:type="dcterms:W3CDTF">2025-07-02T14:37:12Z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commutativity of addition, associativity of addition and multiplication, and distributivity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