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sum,</w:t>
      </w:r>
      <w:r>
        <w:t xml:space="preserve"> </w:t>
      </w:r>
      <w:r>
        <w:t xml:space="preserve">difference,</w:t>
      </w:r>
      <w:r>
        <w:t xml:space="preserve"> </w:t>
      </w:r>
      <w:r>
        <w:t xml:space="preserve">product,</w:t>
      </w:r>
      <w:r>
        <w:t xml:space="preserve"> </w:t>
      </w:r>
      <w:r>
        <w:t xml:space="preserve">quotient,</w:t>
      </w:r>
      <w:r>
        <w:t xml:space="preserve"> </w:t>
      </w:r>
      <w:r>
        <w:t xml:space="preserve">and</w:t>
      </w:r>
      <w:r>
        <w:t xml:space="preserve"> </w:t>
      </w:r>
      <w:r>
        <w:t xml:space="preserve">chain</w:t>
      </w:r>
      <w:r>
        <w:t xml:space="preserve"> </w:t>
      </w:r>
      <w:r>
        <w:t xml:space="preserve">rules</w:t>
      </w:r>
      <w:r>
        <w:t xml:space="preserve"> </w:t>
      </w:r>
      <w:r>
        <w:t xml:space="preserve">-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essential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 In addition, reading [Guide: Introduction to limits] is useful. Further reading will be illustrated where required.</w:t>
      </w:r>
    </w:p>
    <w:p>
      <w:pPr>
        <w:pStyle w:val="BodyText"/>
      </w:pPr>
      <w:r>
        <w:t xml:space="preserve">The starting point of this proof sheet is the limit definition of the derivative of a function: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Reminder of limit definition of the derivative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defined to be the function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28" w:name="sum-and-difference-rules"/>
    <w:p>
      <w:pPr>
        <w:pStyle w:val="Heading1"/>
      </w:pPr>
      <w:r>
        <w:t xml:space="preserve">Sum and difference rules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sum and difference rules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(</w:t>
            </w:r>
            <w:r>
              <w:rPr>
                <w:b/>
                <w:bCs/>
              </w:rPr>
              <w:t xml:space="preserve">sum rule</w:t>
            </w:r>
            <w:r>
              <w:t xml:space="preserve">) The derivative of two functions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 is the same as their derivatives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together; that is,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(</w:t>
            </w:r>
            <w:r>
              <w:rPr>
                <w:b/>
                <w:bCs/>
              </w:rPr>
              <w:t xml:space="preserve">difference rule</w:t>
            </w:r>
            <w:r>
              <w:t xml:space="preserve">) The derivative of one function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another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the derivative of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26" w:name="proof-of-the-sum-rule"/>
    <w:p>
      <w:pPr>
        <w:pStyle w:val="Heading2"/>
      </w:pPr>
      <w:r>
        <w:t xml:space="preserve">Proof of the sum rule</w:t>
      </w:r>
    </w:p>
    <w:p>
      <w:pPr>
        <w:pStyle w:val="FirstParagraph"/>
      </w:pPr>
      <w:r>
        <w:t xml:space="preserve">The strategy here is direct;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</m:oMath>
      <w:r>
        <w:t xml:space="preserve"> </w:t>
      </w:r>
      <w:r>
        <w:t xml:space="preserve">into the definition and pull the fraction apart to reveal the definitions of derivatives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+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+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6"/>
    <w:bookmarkStart w:id="27" w:name="proof-of-the-difference-rule"/>
    <w:p>
      <w:pPr>
        <w:pStyle w:val="Heading2"/>
      </w:pPr>
      <w:r>
        <w:t xml:space="preserve">Proof of the difference rule</w:t>
      </w:r>
    </w:p>
    <w:p>
      <w:pPr>
        <w:pStyle w:val="FirstParagraph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difference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taking care of the signs in expansion,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−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−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7"/>
    <w:bookmarkEnd w:id="28"/>
    <w:bookmarkStart w:id="32" w:name="scaling-rule"/>
    <w:p>
      <w:pPr>
        <w:pStyle w:val="Heading1"/>
      </w:pPr>
      <w:r>
        <w:t xml:space="preserve">Scaling rule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scaling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 a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 a real number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c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31" w:name="proof-of-the-scaling-rule"/>
    <w:p>
      <w:pPr>
        <w:pStyle w:val="Heading2"/>
      </w:pPr>
      <w:r>
        <w:t xml:space="preserve">Proof of the scaling rule</w:t>
      </w:r>
    </w:p>
    <w:p>
      <w:pPr>
        <w:pStyle w:val="FirstParagraph"/>
      </w:pPr>
      <w:r>
        <w:t xml:space="preserve">This is similar to that of the sum and difference rules.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a differentiable real-valued function, with scaling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factorizing out the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does not depend on the variable in the limit</w:t>
      </w:r>
      <w:r>
        <w:t xml:space="preserve"> </w:t>
      </w:r>
      <m:oMath>
        <m:r>
          <m:t>h</m:t>
        </m:r>
      </m:oMath>
      <w:r>
        <w:t xml:space="preserve">, you can use properties of limits (see [Guide: Introduction to limits]) to take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out of the limit.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⋅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c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31"/>
    <w:bookmarkEnd w:id="32"/>
    <w:bookmarkStart w:id="37" w:name="product-rule"/>
    <w:p>
      <w:pPr>
        <w:pStyle w:val="Heading1"/>
      </w:pPr>
      <w:r>
        <w:t xml:space="preserve">Product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3">
        <w:r>
          <w:rPr>
            <w:rStyle w:val="Hyperlink"/>
            <w:i/>
            <w:iCs/>
          </w:rPr>
          <w:t xml:space="preserve">Guide: The product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product rule.</w:t>
      </w:r>
    </w:p>
    <w:p>
      <w:pPr>
        <w:pStyle w:val="BodyText"/>
      </w:pPr>
      <w:r>
        <w:t xml:space="preserve">Here is the product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g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36" w:name="proof-of-the-product-rule"/>
    <w:p>
      <w:pPr>
        <w:pStyle w:val="Heading2"/>
      </w:pPr>
      <w:r>
        <w:t xml:space="preserve">Proof of the product rule</w:t>
      </w:r>
    </w:p>
    <w:p>
      <w:pPr>
        <w:pStyle w:val="FirstParagraph"/>
      </w:pPr>
      <w:r>
        <w:t xml:space="preserve">Here’s why the product rule works. It requires a little more thought than the proof of the sum rule and the scaling rule;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Now, there’s no way of pulling this apart. You have to force the issue slightly by creatively adding</w:t>
      </w:r>
      <w:r>
        <w:t xml:space="preserve"> </w:t>
      </w:r>
      <m:oMath>
        <m:r>
          <m:t>0</m:t>
        </m:r>
      </m:oMath>
      <w:r>
        <w:t xml:space="preserve">. The way to do this is to add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into the numerator, and factorize in slightly different ways. This is fine to do, as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Doing this, and factorizing to manufacture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Using properties of limits, and the fact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constant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varies to take it outside the limit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 other two limits are the definitions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respectively.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which is the product rule.</w:t>
      </w:r>
    </w:p>
    <w:bookmarkEnd w:id="36"/>
    <w:bookmarkEnd w:id="37"/>
    <w:bookmarkStart w:id="42" w:name="quotient-rule"/>
    <w:p>
      <w:pPr>
        <w:pStyle w:val="Heading1"/>
      </w:pPr>
      <w:r>
        <w:t xml:space="preserve">Quotient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8">
        <w:r>
          <w:rPr>
            <w:rStyle w:val="Hyperlink"/>
            <w:i/>
            <w:iCs/>
          </w:rPr>
          <w:t xml:space="preserve">Guide: The quotient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quotient rule.</w:t>
      </w:r>
    </w:p>
    <w:p>
      <w:pPr>
        <w:pStyle w:val="BodyText"/>
      </w:pPr>
      <w:r>
        <w:t xml:space="preserve">Here is the quotient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quotient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divided by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difference of</w:t>
            </w:r>
            <w:r>
              <w:t xml:space="preserve"> </w:t>
            </w:r>
            <m:oMath>
              <m:r>
                <m:t>u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divided by the square of the function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u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v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41" w:name="proof-of-the-quotient-rule"/>
    <w:p>
      <w:pPr>
        <w:pStyle w:val="Heading2"/>
      </w:pPr>
      <w:r>
        <w:t xml:space="preserve">Proof of the quotient rule</w:t>
      </w:r>
    </w:p>
    <w:p>
      <w:pPr>
        <w:pStyle w:val="FirstParagraph"/>
      </w:pPr>
      <w:r>
        <w:t xml:space="preserve">Here’s why the quotient rule works. Again, there is a step beyond algebraic manipulation where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 (with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not the zero function), with quotient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/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</m:num>
                <m:den>
                  <m:r>
                    <m:t>g</m:t>
                  </m:r>
                </m:den>
              </m:f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den>
              </m:f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You can try your best to reduce this down by cross-multiplying to get a common denominator of the numerator of the limit. Then, you can drop that denominator down to get a single fraction. Doing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Now, the hope is to pull this apart into two separate limits. Since you have no way of cancelling the</w:t>
      </w:r>
      <w:r>
        <w:t xml:space="preserve"> </w:t>
      </w:r>
      <m:oMath>
        <m:r>
          <m:t>h</m:t>
        </m:r>
      </m:oMath>
      <w:r>
        <w:t xml:space="preserve">, you could try and manufacture the definitions of the derivatives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You have to force the issue slightly by creatively adding</w:t>
      </w:r>
      <w:r>
        <w:t xml:space="preserve"> </w:t>
      </w:r>
      <m:oMath>
        <m:r>
          <m:t>0</m:t>
        </m:r>
      </m:oMath>
      <w:r>
        <w:t xml:space="preserve">; in this case, by adding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to the numerator. In addition, you can use properties of limits to get rid of the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in the denominator. Doing these steps and simplifying 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factorizing this expression, using the properties of limits) and moving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(notice that this needs to be done to ensure the correct definition of the derivative) out of the limits where appropriate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implying that the final limit tends to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  <w:r>
        <w:t xml:space="preserve">. The other two limits are precisely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which is the quotient rule.</w:t>
      </w:r>
    </w:p>
    <w:bookmarkEnd w:id="41"/>
    <w:bookmarkEnd w:id="42"/>
    <w:bookmarkStart w:id="54" w:name="chain-rule"/>
    <w:p>
      <w:pPr>
        <w:pStyle w:val="Heading1"/>
      </w:pPr>
      <w:r>
        <w:t xml:space="preserve">Chain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43">
        <w:r>
          <w:rPr>
            <w:rStyle w:val="Hyperlink"/>
            <w:i/>
            <w:iCs/>
          </w:rPr>
          <w:t xml:space="preserve">Guide: The chain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chain rule.</w:t>
      </w:r>
    </w:p>
    <w:p>
      <w:pPr>
        <w:pStyle w:val="BodyText"/>
      </w:pPr>
      <w:r>
        <w:t xml:space="preserve">Here is the chain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chain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chain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composed with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equal to the product of the derivative of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53" w:name="proof-of-the-chain-rule"/>
    <w:p>
      <w:pPr>
        <w:pStyle w:val="Heading2"/>
      </w:pPr>
      <w:r>
        <w:t xml:space="preserve">Proof of the chain rule</w:t>
      </w:r>
    </w:p>
    <w:p>
      <w:pPr>
        <w:pStyle w:val="FirstParagraph"/>
      </w:pPr>
      <w:r>
        <w:t xml:space="preserve">Here’s why the chain rule can be used. The idea is to take the limit definition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split the limit into the product of the two derivatives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It requires more thought than the proofs of the product and chain rule, primarily due to the reliance on definitions of differentiation and the fact that it isn’t a creative addition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that splits the derivative, but a creative multiplication by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instead.</w:t>
      </w:r>
    </w:p>
    <w:bookmarkStart w:id="50" w:name="alternative-definition-of-derivative"/>
    <w:p>
      <w:pPr>
        <w:pStyle w:val="Heading3"/>
      </w:pPr>
      <w:r>
        <w:t xml:space="preserve">Alternative definition of derivative</w:t>
      </w:r>
    </w:p>
    <w:p>
      <w:pPr>
        <w:pStyle w:val="FirstParagraph"/>
      </w:pPr>
      <w:r>
        <w:t xml:space="preserve">Proving the chain rule requires the restatement of the limit definition of a derivative at a point</w:t>
      </w:r>
      <w:r>
        <w:t xml:space="preserve"> </w:t>
      </w:r>
      <m:oMath>
        <m:r>
          <m:t>a</m:t>
        </m:r>
      </m:oMath>
      <w:r>
        <w:t xml:space="preserve">. Here are the two definitions side by side.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(1)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 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(2)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(See [Guide: Introduction to differentiability] for more.) To see that these are equal, start with definition (1). Here,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variable as the limit depends on</w:t>
      </w:r>
      <w:r>
        <w:t xml:space="preserve"> </w:t>
      </w:r>
      <m:oMath>
        <m:r>
          <m:t>h</m:t>
        </m:r>
      </m:oMath>
      <w:r>
        <w:t xml:space="preserve">. Now, rescale the limit by setting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(see [Guide: Properties of limits] for more).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→</m:t>
        </m:r>
        <m:r>
          <m:t>0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; in addition,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. So the limit becomes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so the definitions are the same at a point. Since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 on an interval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real numbers if and only 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I</m:t>
        </m:r>
      </m:oMath>
      <w:r>
        <w:t xml:space="preserve">, it follows that you can use this definition for a differentiable function.</w:t>
      </w:r>
    </w:p>
    <w:bookmarkEnd w:id="50"/>
    <w:bookmarkStart w:id="51" w:name="intuition"/>
    <w:p>
      <w:pPr>
        <w:pStyle w:val="Heading3"/>
      </w:pPr>
      <w:r>
        <w:t xml:space="preserve">Intuition</w:t>
      </w:r>
    </w:p>
    <w:p>
      <w:pPr>
        <w:pStyle w:val="FirstParagraph"/>
      </w:pPr>
      <w:r>
        <w:t xml:space="preserve">The idea is to start with the second limit definition of the derivative above and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into the definition to get: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Now, you would want to generate the derivative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the derivative of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. To do this, you can notice that the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is already there for the derivative of</w:t>
      </w:r>
      <w:r>
        <w:t xml:space="preserve"> </w:t>
      </w:r>
      <m:oMath>
        <m:r>
          <m:t>g</m:t>
        </m:r>
      </m:oMath>
      <w:r>
        <w:t xml:space="preserve">. You can multiply top and bottom of the fraction by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t>1</m:t>
        </m:r>
      </m:oMath>
      <w:r>
        <w:t xml:space="preserve">, this does not change the value of the limit. This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You can now pull this limit apart to attempt to make the two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Using the properties of limits to do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m:t>⋅</m:t>
                    </m:r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second of these terms is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which is what you want. The first of these terms</w:t>
      </w:r>
      <w:r>
        <w:t xml:space="preserve"> </w:t>
      </w:r>
      <w:r>
        <w:rPr>
          <w:b/>
          <w:bCs/>
        </w:rPr>
        <w:t xml:space="preserve">would</w:t>
      </w:r>
      <w:r>
        <w:t xml:space="preserve"> </w:t>
      </w:r>
      <w:r>
        <w:t xml:space="preserve">be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… if the limit was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rather than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. Here is the problem, because you</w:t>
      </w:r>
      <w:r>
        <w:t xml:space="preserve"> </w:t>
      </w:r>
      <w:r>
        <w:rPr>
          <w:b/>
          <w:bCs/>
        </w:rPr>
        <w:t xml:space="preserve">cannot guarantee</w:t>
      </w:r>
      <w:r>
        <w:t xml:space="preserve"> </w:t>
      </w:r>
      <w:r>
        <w:t xml:space="preserve">the behaviour of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; it could be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which is a big problem. In fact, it could be that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could be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in infinitely many different places. This needs to be rectified.</w:t>
      </w:r>
    </w:p>
    <w:bookmarkEnd w:id="51"/>
    <w:bookmarkStart w:id="52" w:name="overcoming-the-technicality"/>
    <w:p>
      <w:pPr>
        <w:pStyle w:val="Heading3"/>
      </w:pPr>
      <w:r>
        <w:t xml:space="preserve">Overcoming the technicality</w:t>
      </w:r>
    </w:p>
    <w:p>
      <w:pPr>
        <w:pStyle w:val="FirstParagraph"/>
      </w:pPr>
      <w:r>
        <w:t xml:space="preserve">The idea is to</w:t>
      </w:r>
      <w:r>
        <w:t xml:space="preserve"> </w:t>
      </w:r>
      <w:r>
        <w:t xml:space="preserve">‘</w:t>
      </w:r>
      <w:r>
        <w:t xml:space="preserve">fill in</w:t>
      </w:r>
      <w:r>
        <w:t xml:space="preserve">’</w:t>
      </w:r>
      <w:r>
        <w:t xml:space="preserve"> </w:t>
      </w:r>
      <w:r>
        <w:t xml:space="preserve">the places where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by defining the value of the function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  <m:r>
              <m:rPr>
                <m:sty m:val="p"/>
              </m:rPr>
              <m:t>−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den>
        </m:f>
      </m:oMath>
      <w:r>
        <w:t xml:space="preserve"> </w:t>
      </w:r>
      <w:r>
        <w:t xml:space="preserve">at these points. You can define the function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  <m:mr>
                  <m:e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You can notice here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is already defined as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a differentiable function, meaning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Now, consider the expression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idea is to 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x</m:t>
        </m:r>
      </m:oMath>
      <w:r>
        <w:t xml:space="preserve">. This way, you can evaluate the limit of the right hand side instead of the left hand side. However, this does depend on whether or not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. You can use the first part of the definition to say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Since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 you can cancel these to get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also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. This implies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0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they really are equal. Using this expression, together with the properties of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idea is then to prove that these two limits exist; as then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would exist. The second of these limits is precisely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so let’s focus on the limit of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a</m:t>
        </m:r>
      </m:oMath>
      <w:r>
        <w:t xml:space="preserve">. If this function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(see [Guide: Introduction to continuity]) then this limit exists and is equal to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. The function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defined whenever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is. Since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differentiable, then it is continuous at every point, including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; therefore,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differentiable at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Therefore, by properties of continuous functions (see [Guide: Introduction to continuity]),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It follows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by definition and so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 this is the chain rule!</w:t>
      </w:r>
    </w:p>
    <w:bookmarkEnd w:id="52"/>
    <w:bookmarkEnd w:id="53"/>
    <w:bookmarkEnd w:id="54"/>
    <w:bookmarkStart w:id="61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this link to go back to Guide: Introduction to differentiation and the derivative.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Click this link to go back to Guide: The product rule.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Click this link to go back to Guide: The quotient rule.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Click this link to go back to Guide: The chain rule</w:t>
        </w:r>
      </w:hyperlink>
    </w:p>
    <w:p>
      <w:pPr>
        <w:pStyle w:val="BodyText"/>
      </w:pPr>
      <w:hyperlink r:id="rId58">
        <w:r>
          <w:rPr>
            <w:rStyle w:val="Hyperlink"/>
          </w:rPr>
          <w:t xml:space="preserve">For questions on differentiation and the derivative, please go to Questions: Introduction to differentation and the derivative.</w:t>
        </w:r>
      </w:hyperlink>
    </w:p>
    <w:bookmarkStart w:id="6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in 05/25 by tdhc.</w:t>
      </w:r>
    </w:p>
    <w:p>
      <w:pPr>
        <w:pStyle w:val="BodyText"/>
      </w:pPr>
      <w:hyperlink r:id="rId59">
        <w:r>
          <w:rPr>
            <w:rStyle w:val="Hyperlink"/>
          </w:rPr>
          <w:t xml:space="preserve">This work is licensed under CC BY-NC-SA 4.0.</w:t>
        </w:r>
      </w:hyperlink>
    </w:p>
    <w:bookmarkEnd w:id="60"/>
    <w:bookmarkEnd w:id="6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58" Target="../questions/qs-introtodifferentiation.qmd" TargetMode="External" /><Relationship Type="http://schemas.openxmlformats.org/officeDocument/2006/relationships/hyperlink" Id="rId57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55" Target="../studyguides/productrule.qmd" TargetMode="External" /><Relationship Type="http://schemas.openxmlformats.org/officeDocument/2006/relationships/hyperlink" Id="rId56" Target="../studyguides/quotientrule.qmd" TargetMode="External" /><Relationship Type="http://schemas.openxmlformats.org/officeDocument/2006/relationships/hyperlink" Id="rId43" Target="chainrule.qmd" TargetMode="External" /><Relationship Type="http://schemas.openxmlformats.org/officeDocument/2006/relationships/hyperlink" Id="rId59" Target="https://creativecommons.org/licenses/by-nc-sa/4.0/?ref=chooser-v1" TargetMode="External" /><Relationship Type="http://schemas.openxmlformats.org/officeDocument/2006/relationships/hyperlink" Id="rId33" Target="productrule.qmd" TargetMode="External" /><Relationship Type="http://schemas.openxmlformats.org/officeDocument/2006/relationships/hyperlink" Id="rId38" Target="quotientru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../questions/qs-introtodifferentiation.qmd" TargetMode="External" /><Relationship Type="http://schemas.openxmlformats.org/officeDocument/2006/relationships/hyperlink" Id="rId57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55" Target="../studyguides/productrule.qmd" TargetMode="External" /><Relationship Type="http://schemas.openxmlformats.org/officeDocument/2006/relationships/hyperlink" Id="rId56" Target="../studyguides/quotientrule.qmd" TargetMode="External" /><Relationship Type="http://schemas.openxmlformats.org/officeDocument/2006/relationships/hyperlink" Id="rId43" Target="chainrule.qmd" TargetMode="External" /><Relationship Type="http://schemas.openxmlformats.org/officeDocument/2006/relationships/hyperlink" Id="rId59" Target="https://creativecommons.org/licenses/by-nc-sa/4.0/?ref=chooser-v1" TargetMode="External" /><Relationship Type="http://schemas.openxmlformats.org/officeDocument/2006/relationships/hyperlink" Id="rId33" Target="productrule.qmd" TargetMode="External" /><Relationship Type="http://schemas.openxmlformats.org/officeDocument/2006/relationships/hyperlink" Id="rId38" Target="quotientru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Rules of differentiation</dc:title>
  <dc:creator>Tom Coleman</dc:creator>
  <cp:keywords/>
  <dcterms:created xsi:type="dcterms:W3CDTF">2025-07-02T14:54:56Z</dcterms:created>
  <dcterms:modified xsi:type="dcterms:W3CDTF">2025-07-02T14:54:56Z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proof sheet demonstrates that the common rules of differentiation - the sum, difference, product, quotient, and chain rules -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