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Logarithms</w:t>
      </w:r>
    </w:p>
    <w:p>
      <w:pPr>
        <w:pStyle w:val="Author"/>
      </w:pPr>
      <w:r>
        <w:t xml:space="preserve">Zoë 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logarithms.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, representing your answer exactly (not decimals).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five laws of logarithms next to their names: the product rule, the quotient rule, the power rule, the zero rule, the identity rule.</w:t>
      </w:r>
    </w:p>
    <w:p>
      <w:pPr>
        <w:pStyle w:val="BodyText"/>
      </w:pPr>
      <w:r>
        <w:t xml:space="preserve">Using the five laws of logarithms, find the value 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change of base rule and other laws of logs if required, express the following logarithms as expressions involving a logarithm to the specified base. Give your answer as simply as possible, evaluating if you can.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1000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Logarithms</dc:title>
  <dc:creator>Zoë Gemmell</dc:creator>
  <cp:keywords/>
  <dcterms:created xsi:type="dcterms:W3CDTF">2025-04-30T17:17:30Z</dcterms:created>
  <dcterms:modified xsi:type="dcterms:W3CDTF">2025-04-30T17:17:30Z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