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p>
    <w:p>
      <w:pPr>
        <w:pStyle w:val="AbstractTitle"/>
      </w:pPr>
      <w:r>
        <w:t xml:space="preserve">Summary</w:t>
      </w:r>
    </w:p>
    <w:p>
      <w:pPr>
        <w:pStyle w:val="Abstract"/>
      </w:pPr>
      <w:r>
        <w:t xml:space="preserve">This</w:t>
      </w:r>
      <w:r>
        <w:t xml:space="preserve"> </w:t>
      </w:r>
      <w:r>
        <w:t xml:space="preserve">is</w:t>
      </w:r>
      <w:r>
        <w:t xml:space="preserve"> </w:t>
      </w:r>
      <w:r>
        <w:t xml:space="preserve">a</w:t>
      </w:r>
      <w:r>
        <w:t xml:space="preserve"> </w:t>
      </w:r>
      <w:r>
        <w:t xml:space="preserve">question</w:t>
      </w:r>
      <w:r>
        <w:t xml:space="preserve"> </w:t>
      </w:r>
      <w:r>
        <w:t xml:space="preserve">set</w:t>
      </w:r>
      <w:r>
        <w:t xml:space="preserve"> </w:t>
      </w:r>
      <w:r>
        <w:t xml:space="preserve">based</w:t>
      </w:r>
      <w:r>
        <w:t xml:space="preserve"> </w:t>
      </w:r>
      <w:r>
        <w:t xml:space="preserve">on</w:t>
      </w:r>
      <w:r>
        <w:t xml:space="preserve"> </w:t>
      </w:r>
      <w:r>
        <w:t xml:space="preserve">the</w:t>
      </w:r>
      <w:r>
        <w:t xml:space="preserve"> </w:t>
      </w:r>
      <w:r>
        <w:t xml:space="preserve">content</w:t>
      </w:r>
      <w:r>
        <w:t xml:space="preserve"> </w:t>
      </w:r>
      <w:r>
        <w:t xml:space="preserve">in</w:t>
      </w:r>
      <w:r>
        <w:t xml:space="preserve"> </w:t>
      </w:r>
      <w:r>
        <w:t xml:space="preserve">the</w:t>
      </w:r>
      <w:r>
        <w:t xml:space="preserve"> </w:t>
      </w:r>
      <w:r>
        <w:t xml:space="preserve">guide</w:t>
      </w:r>
      <w:r>
        <w:t xml:space="preserve"> </w:t>
      </w:r>
      <w:r>
        <w:t xml:space="preserve">Introduction</w:t>
      </w:r>
      <w:r>
        <w:t xml:space="preserve"> </w:t>
      </w:r>
      <w:r>
        <w:t xml:space="preserve">to</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It’s</w:t>
      </w:r>
      <w:r>
        <w:t xml:space="preserve"> </w:t>
      </w:r>
      <w:r>
        <w:t xml:space="preserve">intended</w:t>
      </w:r>
      <w:r>
        <w:t xml:space="preserve"> </w:t>
      </w:r>
      <w:r>
        <w:t xml:space="preserve">to</w:t>
      </w:r>
      <w:r>
        <w:t xml:space="preserve"> </w:t>
      </w:r>
      <w:r>
        <w:t xml:space="preserve">be</w:t>
      </w:r>
      <w:r>
        <w:t xml:space="preserve"> </w:t>
      </w:r>
      <w:r>
        <w:t xml:space="preserve">completed</w:t>
      </w:r>
      <w:r>
        <w:t xml:space="preserve"> </w:t>
      </w:r>
      <w:r>
        <w:t xml:space="preserve">after</w:t>
      </w:r>
      <w:r>
        <w:t xml:space="preserve"> </w:t>
      </w:r>
      <w:r>
        <w:t xml:space="preserve">having</w:t>
      </w:r>
      <w:r>
        <w:t xml:space="preserve"> </w:t>
      </w:r>
      <w:r>
        <w:t xml:space="preserve">read</w:t>
      </w:r>
      <w:r>
        <w:t xml:space="preserve"> </w:t>
      </w:r>
      <w:r>
        <w:t xml:space="preserve">that,</w:t>
      </w:r>
      <w:r>
        <w:t xml:space="preserve"> </w:t>
      </w:r>
      <w:r>
        <w:t xml:space="preserve">and</w:t>
      </w:r>
      <w:r>
        <w:t xml:space="preserve"> </w:t>
      </w:r>
      <w:r>
        <w:t xml:space="preserve">there</w:t>
      </w:r>
      <w:r>
        <w:t xml:space="preserve"> </w:t>
      </w:r>
      <w:r>
        <w:t xml:space="preserve">is</w:t>
      </w:r>
      <w:r>
        <w:t xml:space="preserve"> </w:t>
      </w:r>
      <w:r>
        <w:t xml:space="preserve">an</w:t>
      </w:r>
      <w:r>
        <w:t xml:space="preserve"> </w:t>
      </w:r>
      <w:r>
        <w:t xml:space="preserve">answer</w:t>
      </w:r>
      <w:r>
        <w:t xml:space="preserve"> </w:t>
      </w:r>
      <w:r>
        <w:t xml:space="preserve">sheet</w:t>
      </w:r>
      <w:r>
        <w:t xml:space="preserve"> </w:t>
      </w:r>
      <w:r>
        <w:t xml:space="preserve">to</w:t>
      </w:r>
      <w:r>
        <w:t xml:space="preserve"> </w:t>
      </w:r>
      <w:r>
        <w:t xml:space="preserve">match</w:t>
      </w:r>
      <w:r>
        <w:t xml:space="preserve"> </w:t>
      </w:r>
      <w:r>
        <w:t xml:space="preserve">this</w:t>
      </w:r>
      <w:r>
        <w:t xml:space="preserve"> </w:t>
      </w:r>
      <w:r>
        <w:t xml:space="preserve">question</w:t>
      </w:r>
      <w:r>
        <w:t xml:space="preserve"> </w:t>
      </w:r>
      <w:r>
        <w:t xml:space="preserve">set.</w:t>
      </w:r>
      <w:r>
        <w:t xml:space="preserve"> </w:t>
      </w:r>
      <w:r>
        <w:t xml:space="preserve">Note</w:t>
      </w:r>
      <w:r>
        <w:t xml:space="preserve"> </w:t>
      </w:r>
      <w:r>
        <w:t xml:space="preserve">that</w:t>
      </w:r>
      <w:r>
        <w:t xml:space="preserve"> </w:t>
      </w:r>
      <w:r>
        <w:t xml:space="preserve">answers</w:t>
      </w:r>
      <w:r>
        <w:t xml:space="preserve"> </w:t>
      </w:r>
      <w:r>
        <w:t xml:space="preserve">are</w:t>
      </w:r>
      <w:r>
        <w:t xml:space="preserve"> </w:t>
      </w:r>
      <w:r>
        <w:t xml:space="preserve">vague,</w:t>
      </w:r>
      <w:r>
        <w:t xml:space="preserve"> </w:t>
      </w:r>
      <w:r>
        <w:t xml:space="preserve">as</w:t>
      </w:r>
      <w:r>
        <w:t xml:space="preserve"> </w:t>
      </w:r>
      <w:r>
        <w:t xml:space="preserve">questions</w:t>
      </w:r>
      <w:r>
        <w:t xml:space="preserve"> </w:t>
      </w:r>
      <w:r>
        <w:t xml:space="preserve">are</w:t>
      </w:r>
      <w:r>
        <w:t xml:space="preserve"> </w:t>
      </w:r>
      <w:r>
        <w:t xml:space="preserve">based</w:t>
      </w:r>
      <w:r>
        <w:t xml:space="preserve"> </w:t>
      </w:r>
      <w:r>
        <w:t xml:space="preserve">off</w:t>
      </w:r>
      <w:r>
        <w:t xml:space="preserve"> </w:t>
      </w:r>
      <w:r>
        <w:t xml:space="preserve">of</w:t>
      </w:r>
      <w:r>
        <w:t xml:space="preserve"> </w:t>
      </w:r>
      <w:r>
        <w:t xml:space="preserve">examples</w:t>
      </w:r>
      <w:r>
        <w:t xml:space="preserve"> </w:t>
      </w:r>
      <w:r>
        <w:t xml:space="preserve">in</w:t>
      </w:r>
      <w:r>
        <w:t xml:space="preserve"> </w:t>
      </w:r>
      <w:r>
        <w:t xml:space="preserve">the</w:t>
      </w:r>
      <w:r>
        <w:t xml:space="preserve"> </w:t>
      </w:r>
      <w:r>
        <w:t xml:space="preserve">guide.</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attempting these questions, it is highly recommended that you read the guide</w:t>
      </w:r>
      <w:r>
        <w:rPr>
          <w:i/>
          <w:iCs/>
        </w:rPr>
        <w:t xml:space="preserve"> </w:t>
      </w:r>
      <w:r>
        <w:rPr>
          <w:i/>
          <w:iCs/>
        </w:rPr>
        <w:t xml:space="preserve">‘</w:t>
      </w:r>
      <w:r>
        <w:rPr>
          <w:i/>
          <w:iCs/>
        </w:rPr>
        <w:t xml:space="preserve">Introduction to rearranging equations with trig and logs</w:t>
      </w:r>
      <w:r>
        <w:rPr>
          <w:i/>
          <w:iCs/>
        </w:rPr>
        <w:t xml:space="preserve">’</w:t>
      </w:r>
      <w:r>
        <w:rPr>
          <w:i/>
          <w:iCs/>
        </w:rPr>
        <w:t xml:space="preserve"> </w:t>
      </w:r>
    </w:p>
    <w:bookmarkStart w:id="20" w:name="q1"/>
    <w:p>
      <w:pPr>
        <w:pStyle w:val="Heading2"/>
      </w:pPr>
      <w:r>
        <w:t xml:space="preserve">Q1</w:t>
      </w:r>
    </w:p>
    <w:p>
      <w:pPr>
        <w:pStyle w:val="FirstParagraph"/>
      </w:pPr>
      <w:r>
        <w:t xml:space="preserve">Solve each of these equations assuming we are using radians as our angle unit.</w:t>
      </w:r>
    </w:p>
    <w:p>
      <w:pPr>
        <w:pStyle w:val="BodyText"/>
      </w:pPr>
      <w:r>
        <w:t xml:space="preserve">1.1</w:t>
      </w:r>
      <w:r>
        <w:t xml:space="preserve"> </w:t>
      </w:r>
      <m:oMath>
        <m:r>
          <m:t>s</m:t>
        </m:r>
        <m:r>
          <m:t>i</m:t>
        </m:r>
        <m:r>
          <m:t>n</m:t>
        </m:r>
        <m:d>
          <m:dPr>
            <m:begChr m:val="("/>
            <m:endChr m:val=")"/>
            <m:sepChr m:val=""/>
            <m:grow/>
          </m:dPr>
          <m:e>
            <m:r>
              <m:t>x</m:t>
            </m:r>
          </m:e>
        </m:d>
        <m:r>
          <m:rPr>
            <m:sty m:val="p"/>
          </m:rPr>
          <m:t>=</m:t>
        </m:r>
        <m:f>
          <m:fPr>
            <m:type m:val="bar"/>
          </m:fPr>
          <m:num>
            <m:rad>
              <m:radPr>
                <m:degHide m:val="on"/>
              </m:radPr>
              <m:deg/>
              <m:e>
                <m:r>
                  <m:t>2</m:t>
                </m:r>
              </m:e>
            </m:rad>
          </m:num>
          <m:den>
            <m:r>
              <m:t>2</m:t>
            </m:r>
          </m:den>
        </m:f>
      </m:oMath>
    </w:p>
    <w:p>
      <w:pPr>
        <w:pStyle w:val="BodyText"/>
      </w:pPr>
      <w:r>
        <w:t xml:space="preserve">1.2</w:t>
      </w:r>
      <w:r>
        <w:t xml:space="preserve"> </w:t>
      </w:r>
      <m:oMath>
        <m:r>
          <m:t>c</m:t>
        </m:r>
        <m:r>
          <m:t>o</m:t>
        </m:r>
        <m:r>
          <m:t>s</m:t>
        </m:r>
        <m:d>
          <m:dPr>
            <m:begChr m:val="("/>
            <m:endChr m:val=")"/>
            <m:sepChr m:val=""/>
            <m:grow/>
          </m:dPr>
          <m:e>
            <m:r>
              <m:t>2</m:t>
            </m:r>
            <m:r>
              <m:t>x</m:t>
            </m:r>
            <m:r>
              <m:rPr>
                <m:sty m:val="p"/>
              </m:rPr>
              <m:t>+</m:t>
            </m:r>
            <m:r>
              <m:t>1</m:t>
            </m:r>
          </m:e>
        </m:d>
        <m:r>
          <m:rPr>
            <m:sty m:val="p"/>
          </m:rPr>
          <m:t>=</m:t>
        </m:r>
        <m:f>
          <m:fPr>
            <m:type m:val="bar"/>
          </m:fPr>
          <m:num>
            <m:r>
              <m:t>1</m:t>
            </m:r>
          </m:num>
          <m:den>
            <m:r>
              <m:t>2</m:t>
            </m:r>
          </m:den>
        </m:f>
      </m:oMath>
    </w:p>
    <w:p>
      <w:pPr>
        <w:pStyle w:val="BodyText"/>
      </w:pPr>
      <w:r>
        <w:t xml:space="preserve">1.3</w:t>
      </w:r>
      <w:r>
        <w:t xml:space="preserve"> </w:t>
      </w:r>
      <m:oMath>
        <m:r>
          <m:t>t</m:t>
        </m:r>
        <m:r>
          <m:t>a</m:t>
        </m:r>
        <m:r>
          <m:t>n</m:t>
        </m:r>
        <m:d>
          <m:dPr>
            <m:begChr m:val="("/>
            <m:endChr m:val=")"/>
            <m:sepChr m:val=""/>
            <m:grow/>
          </m:dPr>
          <m:e>
            <m:r>
              <m:t>5</m:t>
            </m:r>
            <m:r>
              <m:t>x</m:t>
            </m:r>
            <m:r>
              <m:rPr>
                <m:sty m:val="p"/>
              </m:rPr>
              <m:t>−</m:t>
            </m:r>
            <m:r>
              <m:t>1</m:t>
            </m:r>
          </m:e>
        </m:d>
        <m:r>
          <m:rPr>
            <m:sty m:val="p"/>
          </m:rPr>
          <m:t>=</m:t>
        </m:r>
        <m:f>
          <m:fPr>
            <m:type m:val="bar"/>
          </m:fPr>
          <m:num>
            <m:rad>
              <m:radPr>
                <m:degHide m:val="on"/>
              </m:radPr>
              <m:deg/>
              <m:e>
                <m:r>
                  <m:t>2</m:t>
                </m:r>
              </m:e>
            </m:rad>
          </m:num>
          <m:den>
            <m:r>
              <m:t>2</m:t>
            </m:r>
          </m:den>
        </m:f>
      </m:oMath>
    </w:p>
    <w:p>
      <w:pPr>
        <w:pStyle w:val="BodyText"/>
      </w:pPr>
      <w:r>
        <w:t xml:space="preserve">1.4</w:t>
      </w:r>
      <w:r>
        <w:t xml:space="preserve"> </w:t>
      </w:r>
      <m:oMath>
        <m:r>
          <m:t>c</m:t>
        </m:r>
        <m:r>
          <m:t>o</m:t>
        </m:r>
        <m:r>
          <m:t>s</m:t>
        </m:r>
        <m:d>
          <m:dPr>
            <m:begChr m:val="("/>
            <m:endChr m:val=")"/>
            <m:sepChr m:val=""/>
            <m:grow/>
          </m:dPr>
          <m:e>
            <m:sSup>
              <m:e>
                <m:r>
                  <m:t>x</m:t>
                </m:r>
              </m:e>
              <m:sup>
                <m:r>
                  <m:t>2</m:t>
                </m:r>
              </m:sup>
            </m:sSup>
            <m:r>
              <m:rPr>
                <m:sty m:val="p"/>
              </m:rPr>
              <m:t>+</m:t>
            </m:r>
            <m:r>
              <m:t>4</m:t>
            </m:r>
            <m:r>
              <m:t>x</m:t>
            </m:r>
            <m:r>
              <m:rPr>
                <m:sty m:val="p"/>
              </m:rPr>
              <m:t>+</m:t>
            </m:r>
            <m:r>
              <m:t>3</m:t>
            </m:r>
          </m:e>
        </m:d>
        <m:r>
          <m:rPr>
            <m:sty m:val="p"/>
          </m:rPr>
          <m:t>=</m:t>
        </m:r>
        <m:r>
          <m:t>1</m:t>
        </m:r>
      </m:oMath>
    </w:p>
    <w:bookmarkEnd w:id="20"/>
    <w:bookmarkStart w:id="21" w:name="q2"/>
    <w:p>
      <w:pPr>
        <w:pStyle w:val="Heading2"/>
      </w:pPr>
      <w:r>
        <w:t xml:space="preserve">Q2</w:t>
      </w:r>
    </w:p>
    <w:p>
      <w:pPr>
        <w:pStyle w:val="FirstParagraph"/>
      </w:pPr>
      <w:r>
        <w:t xml:space="preserve">Using that</w:t>
      </w:r>
      <w:r>
        <w:t xml:space="preserve"> </w:t>
      </w:r>
      <m:oMath>
        <m:r>
          <m:t>1</m:t>
        </m:r>
        <m:r>
          <m:rPr>
            <m:sty m:val="p"/>
          </m:rPr>
          <m:t>+</m:t>
        </m:r>
        <m:sSup>
          <m:e>
            <m:r>
              <m:rPr>
                <m:sty m:val="p"/>
              </m:rPr>
              <m:t>cot</m:t>
            </m:r>
          </m:e>
          <m:sup>
            <m:r>
              <m:t>2</m:t>
            </m:r>
          </m:sup>
        </m:sSup>
        <m:d>
          <m:dPr>
            <m:begChr m:val="("/>
            <m:endChr m:val=")"/>
            <m:sepChr m:val=""/>
            <m:grow/>
          </m:dPr>
          <m:e>
            <m:r>
              <m:t>x</m:t>
            </m:r>
          </m:e>
        </m:d>
        <m:r>
          <m:rPr>
            <m:sty m:val="p"/>
          </m:rPr>
          <m:t>=</m:t>
        </m:r>
        <m:sSup>
          <m:e>
            <m:r>
              <m:rPr>
                <m:sty m:val="p"/>
              </m:rPr>
              <m:t>csc</m:t>
            </m:r>
          </m:e>
          <m:sup>
            <m:r>
              <m:t>2</m:t>
            </m:r>
          </m:sup>
        </m:sSup>
        <m:d>
          <m:dPr>
            <m:begChr m:val="("/>
            <m:endChr m:val=")"/>
            <m:sepChr m:val=""/>
            <m:grow/>
          </m:dPr>
          <m:e>
            <m:r>
              <m:t>x</m:t>
            </m:r>
          </m:e>
        </m:d>
      </m:oMath>
      <w:r>
        <w:t xml:space="preserve">, prove that</w:t>
      </w:r>
      <w:r>
        <w:t xml:space="preserve"> </w:t>
      </w:r>
      <m:oMath>
        <m:sSup>
          <m:e>
            <m:r>
              <m:rPr>
                <m:sty m:val="p"/>
              </m:rPr>
              <m:t>sin</m:t>
            </m:r>
          </m:e>
          <m:sup>
            <m:r>
              <m:t>2</m:t>
            </m:r>
          </m:sup>
        </m:sSup>
        <m:d>
          <m:dPr>
            <m:begChr m:val="("/>
            <m:endChr m:val=")"/>
            <m:sepChr m:val=""/>
            <m:grow/>
          </m:dPr>
          <m:e>
            <m:r>
              <m:t>x</m:t>
            </m:r>
          </m:e>
        </m:d>
        <m:r>
          <m:rPr>
            <m:sty m:val="p"/>
          </m:rPr>
          <m:t>+</m:t>
        </m:r>
        <m:sSup>
          <m:e>
            <m:r>
              <m:rPr>
                <m:sty m:val="p"/>
              </m:rPr>
              <m:t>cos</m:t>
            </m:r>
          </m:e>
          <m:sup>
            <m:r>
              <m:t>2</m:t>
            </m:r>
          </m:sup>
        </m:sSup>
        <m:d>
          <m:dPr>
            <m:begChr m:val="("/>
            <m:endChr m:val=")"/>
            <m:sepChr m:val=""/>
            <m:grow/>
          </m:dPr>
          <m:e>
            <m:r>
              <m:t>x</m:t>
            </m:r>
          </m:e>
        </m:d>
        <m:r>
          <m:rPr>
            <m:sty m:val="p"/>
          </m:rPr>
          <m:t>=</m:t>
        </m:r>
        <m:r>
          <m:t>1</m:t>
        </m:r>
      </m:oMath>
      <w:r>
        <w:t xml:space="preserve">.</w:t>
      </w:r>
    </w:p>
    <w:bookmarkEnd w:id="21"/>
    <w:bookmarkStart w:id="22" w:name="q3"/>
    <w:p>
      <w:pPr>
        <w:pStyle w:val="Heading2"/>
      </w:pPr>
      <w:r>
        <w:t xml:space="preserve">Q3</w:t>
      </w:r>
    </w:p>
    <w:p>
      <w:pPr>
        <w:pStyle w:val="FirstParagraph"/>
      </w:pPr>
      <w:r>
        <w:t xml:space="preserve">Solve</w:t>
      </w:r>
      <w:r>
        <w:t xml:space="preserve"> </w:t>
      </w:r>
      <m:oMath>
        <m:r>
          <m:t>5</m:t>
        </m:r>
        <m:r>
          <m:rPr>
            <m:sty m:val="p"/>
          </m:rPr>
          <m:t>cos</m:t>
        </m:r>
        <m:d>
          <m:dPr>
            <m:begChr m:val="("/>
            <m:endChr m:val=")"/>
            <m:sepChr m:val=""/>
            <m:grow/>
          </m:dPr>
          <m:e>
            <m:r>
              <m:t>x</m:t>
            </m:r>
          </m:e>
        </m:d>
        <m:r>
          <m:rPr>
            <m:sty m:val="p"/>
          </m:rPr>
          <m:t>+</m:t>
        </m:r>
        <m:r>
          <m:t>9</m:t>
        </m:r>
        <m:r>
          <m:rPr>
            <m:sty m:val="p"/>
          </m:rPr>
          <m:t>sin</m:t>
        </m:r>
        <m:d>
          <m:dPr>
            <m:begChr m:val="("/>
            <m:endChr m:val=")"/>
            <m:sepChr m:val=""/>
            <m:grow/>
          </m:dPr>
          <m:e>
            <m:r>
              <m:t>x</m:t>
            </m:r>
          </m:e>
        </m:d>
        <m:r>
          <m:rPr>
            <m:sty m:val="p"/>
          </m:rPr>
          <m:t>=</m:t>
        </m:r>
        <m:r>
          <m:t>10</m:t>
        </m:r>
      </m:oMath>
      <w:r>
        <w:t xml:space="preserve"> </w:t>
      </w:r>
      <w:r>
        <w:t xml:space="preserve">by expressing in the form</w:t>
      </w:r>
      <w:r>
        <w:t xml:space="preserve"> </w:t>
      </w:r>
      <m:oMath>
        <m:r>
          <m:t>R</m:t>
        </m:r>
        <m:r>
          <m:rPr>
            <m:sty m:val="p"/>
          </m:rPr>
          <m:t>sin</m:t>
        </m:r>
        <m:d>
          <m:dPr>
            <m:begChr m:val="("/>
            <m:endChr m:val=")"/>
            <m:sepChr m:val=""/>
            <m:grow/>
          </m:dPr>
          <m:e>
            <m:r>
              <m:t>x</m:t>
            </m:r>
            <m:r>
              <m:rPr>
                <m:sty m:val="p"/>
              </m:rPr>
              <m:t>+</m:t>
            </m:r>
            <m:r>
              <m:t>θ</m:t>
            </m:r>
          </m:e>
        </m:d>
      </m:oMath>
      <w:r>
        <w:t xml:space="preserve">.</w:t>
      </w:r>
    </w:p>
    <w:bookmarkEnd w:id="22"/>
    <w:bookmarkStart w:id="23" w:name="q4"/>
    <w:p>
      <w:pPr>
        <w:pStyle w:val="Heading2"/>
      </w:pPr>
      <w:r>
        <w:t xml:space="preserve">Q4</w:t>
      </w:r>
    </w:p>
    <w:p>
      <w:pPr>
        <w:pStyle w:val="FirstParagraph"/>
      </w:pPr>
      <m:oMath>
        <m:sSub>
          <m:e>
            <m:r>
              <m:rPr>
                <m:sty m:val="p"/>
              </m:rPr>
              <m:t>log</m:t>
            </m:r>
          </m:e>
          <m:sub>
            <m:r>
              <m:t>a</m:t>
            </m:r>
          </m:sub>
        </m:sSub>
        <m:d>
          <m:dPr>
            <m:begChr m:val="("/>
            <m:endChr m:val=")"/>
            <m:sepChr m:val=""/>
            <m:grow/>
          </m:dPr>
          <m:e>
            <m:r>
              <m:t>b</m:t>
            </m:r>
          </m:e>
        </m:d>
        <m:r>
          <m:rPr>
            <m:sty m:val="p"/>
          </m:rPr>
          <m:t>=</m:t>
        </m:r>
        <m:r>
          <m:t>c</m:t>
        </m:r>
      </m:oMath>
      <w:r>
        <w:t xml:space="preserve"> </w:t>
      </w:r>
      <w:r>
        <w:t xml:space="preserve">Label a, b, and c in the following</w:t>
      </w:r>
    </w:p>
    <w:p>
      <w:pPr>
        <w:pStyle w:val="BodyText"/>
      </w:pPr>
      <w:r>
        <w:t xml:space="preserve">4.1</w:t>
      </w:r>
      <w:r>
        <w:t xml:space="preserve"> </w:t>
      </w:r>
      <m:oMath>
        <m:sSub>
          <m:e>
            <m:r>
              <m:rPr>
                <m:sty m:val="p"/>
              </m:rPr>
              <m:t>log</m:t>
            </m:r>
          </m:e>
          <m:sub>
            <m:r>
              <m:t>6</m:t>
            </m:r>
          </m:sub>
        </m:sSub>
        <m:d>
          <m:dPr>
            <m:begChr m:val="("/>
            <m:endChr m:val=")"/>
            <m:sepChr m:val=""/>
            <m:grow/>
          </m:dPr>
          <m:e>
            <m:r>
              <m:t>36</m:t>
            </m:r>
          </m:e>
        </m:d>
        <m:r>
          <m:rPr>
            <m:sty m:val="p"/>
          </m:rPr>
          <m:t>=</m:t>
        </m:r>
        <m:r>
          <m:t>2</m:t>
        </m:r>
      </m:oMath>
    </w:p>
    <w:p>
      <w:pPr>
        <w:pStyle w:val="BodyText"/>
      </w:pPr>
      <w:r>
        <w:t xml:space="preserve">4.2</w:t>
      </w:r>
      <w:r>
        <w:t xml:space="preserve"> </w:t>
      </w:r>
      <m:oMath>
        <m:sSup>
          <m:e>
            <m:r>
              <m:t>3</m:t>
            </m:r>
          </m:e>
          <m:sup>
            <m:r>
              <m:t>7</m:t>
            </m:r>
          </m:sup>
        </m:sSup>
        <m:r>
          <m:rPr>
            <m:sty m:val="p"/>
          </m:rPr>
          <m:t>=</m:t>
        </m:r>
        <m:r>
          <m:t>2187</m:t>
        </m:r>
      </m:oMath>
    </w:p>
    <w:p>
      <w:pPr>
        <w:pStyle w:val="BodyText"/>
      </w:pPr>
      <w:r>
        <w:t xml:space="preserve">4.3</w:t>
      </w:r>
      <w:r>
        <w:t xml:space="preserve"> </w:t>
      </w:r>
      <m:oMath>
        <m:sSup>
          <m:e>
            <m:r>
              <m:t>e</m:t>
            </m:r>
          </m:e>
          <m:sup>
            <m:r>
              <m:t>x</m:t>
            </m:r>
          </m:sup>
        </m:sSup>
        <m:r>
          <m:rPr>
            <m:sty m:val="p"/>
          </m:rPr>
          <m:t>=</m:t>
        </m:r>
        <m:r>
          <m:t>y</m:t>
        </m:r>
      </m:oMath>
    </w:p>
    <w:p>
      <w:pPr>
        <w:pStyle w:val="BodyText"/>
      </w:pPr>
      <w:r>
        <w:t xml:space="preserve">4.4</w:t>
      </w:r>
      <w:r>
        <w:t xml:space="preserve"> </w:t>
      </w:r>
      <m:oMath>
        <m:r>
          <m:t>2</m:t>
        </m:r>
        <m:sSub>
          <m:e>
            <m:r>
              <m:rPr>
                <m:sty m:val="p"/>
              </m:rPr>
              <m:t>log</m:t>
            </m:r>
          </m:e>
          <m:sub>
            <m:r>
              <m:t>2</m:t>
            </m:r>
          </m:sub>
        </m:sSub>
        <m:d>
          <m:dPr>
            <m:begChr m:val="("/>
            <m:endChr m:val=")"/>
            <m:sepChr m:val=""/>
            <m:grow/>
          </m:dPr>
          <m:e>
            <m:r>
              <m:t>3</m:t>
            </m:r>
          </m:e>
        </m:d>
        <m:r>
          <m:rPr>
            <m:sty m:val="p"/>
          </m:rPr>
          <m:t>=</m:t>
        </m:r>
        <m:r>
          <m:t>3.17</m:t>
        </m:r>
        <m:r>
          <m:rPr>
            <m:sty m:val="p"/>
          </m:rPr>
          <m:t>.</m:t>
        </m:r>
        <m:r>
          <m:rPr>
            <m:sty m:val="p"/>
          </m:rPr>
          <m:t>.</m:t>
        </m:r>
        <m:r>
          <m:rPr>
            <m:sty m:val="p"/>
          </m:rPr>
          <m:t>.</m:t>
        </m:r>
      </m:oMath>
    </w:p>
    <w:p>
      <w:pPr>
        <w:pStyle w:val="BodyText"/>
      </w:pPr>
      <w:r>
        <w:t xml:space="preserve">4.5</w:t>
      </w:r>
      <w:r>
        <w:t xml:space="preserve"> </w:t>
      </w:r>
      <m:oMath>
        <m:r>
          <m:t>2</m:t>
        </m:r>
        <m:sSub>
          <m:e>
            <m:r>
              <m:rPr>
                <m:sty m:val="p"/>
              </m:rPr>
              <m:t>log</m:t>
            </m:r>
          </m:e>
          <m:sub>
            <m:r>
              <m:t>2</m:t>
            </m:r>
          </m:sub>
        </m:sSub>
        <m:d>
          <m:dPr>
            <m:begChr m:val="("/>
            <m:endChr m:val=")"/>
            <m:sepChr m:val=""/>
            <m:grow/>
          </m:dPr>
          <m:e>
            <m:r>
              <m:t>2</m:t>
            </m:r>
          </m:e>
        </m:d>
        <m:r>
          <m:rPr>
            <m:sty m:val="p"/>
          </m:rPr>
          <m:t>=</m:t>
        </m:r>
        <m:r>
          <m:t>2</m:t>
        </m:r>
      </m:oMath>
    </w:p>
    <w:bookmarkEnd w:id="23"/>
    <w:bookmarkStart w:id="24" w:name="q5"/>
    <w:p>
      <w:pPr>
        <w:pStyle w:val="Heading2"/>
      </w:pPr>
      <w:r>
        <w:t xml:space="preserve">Q5</w:t>
      </w:r>
    </w:p>
    <w:p>
      <w:pPr>
        <w:pStyle w:val="FirstParagraph"/>
      </w:pPr>
      <w:r>
        <w:t xml:space="preserve">Solve these logarithmic equations</w:t>
      </w:r>
    </w:p>
    <w:p>
      <w:pPr>
        <w:pStyle w:val="BodyText"/>
      </w:pPr>
      <w:r>
        <w:t xml:space="preserve">5.1</w:t>
      </w:r>
      <w:r>
        <w:t xml:space="preserve"> </w:t>
      </w:r>
      <m:oMath>
        <m:r>
          <m:t>6</m:t>
        </m:r>
        <m:sSub>
          <m:e>
            <m:r>
              <m:rPr>
                <m:sty m:val="p"/>
              </m:rPr>
              <m:t>log</m:t>
            </m:r>
          </m:e>
          <m:sub>
            <m:r>
              <m:t>3</m:t>
            </m:r>
          </m:sub>
        </m:sSub>
        <m:d>
          <m:dPr>
            <m:begChr m:val="("/>
            <m:endChr m:val=")"/>
            <m:sepChr m:val=""/>
            <m:grow/>
          </m:dPr>
          <m:e>
            <m:r>
              <m:t>x</m:t>
            </m:r>
          </m:e>
        </m:d>
        <m:r>
          <m:rPr>
            <m:sty m:val="p"/>
          </m:rPr>
          <m:t>+</m:t>
        </m:r>
        <m:sSub>
          <m:e>
            <m:r>
              <m:rPr>
                <m:sty m:val="p"/>
              </m:rPr>
              <m:t>log</m:t>
            </m:r>
          </m:e>
          <m:sub>
            <m:r>
              <m:t>3</m:t>
            </m:r>
          </m:sub>
        </m:sSub>
        <m:d>
          <m:dPr>
            <m:begChr m:val="("/>
            <m:endChr m:val=")"/>
            <m:sepChr m:val=""/>
            <m:grow/>
          </m:dPr>
          <m:e>
            <m:r>
              <m:t>5</m:t>
            </m:r>
          </m:e>
        </m:d>
        <m:r>
          <m:rPr>
            <m:sty m:val="p"/>
          </m:rPr>
          <m:t>=</m:t>
        </m:r>
        <m:r>
          <m:t>9</m:t>
        </m:r>
      </m:oMath>
    </w:p>
    <w:p>
      <w:pPr>
        <w:pStyle w:val="BodyText"/>
      </w:pPr>
      <w:r>
        <w:t xml:space="preserve">5.2</w:t>
      </w:r>
      <w:r>
        <w:t xml:space="preserve"> </w:t>
      </w:r>
      <m:oMath>
        <m:sSub>
          <m:e>
            <m:r>
              <m:rPr>
                <m:sty m:val="p"/>
              </m:rPr>
              <m:t>log</m:t>
            </m:r>
          </m:e>
          <m:sub>
            <m:r>
              <m:t>2</m:t>
            </m:r>
          </m:sub>
        </m:sSub>
        <m:r>
          <m:t>16</m:t>
        </m:r>
        <m:r>
          <m:t>x</m:t>
        </m:r>
        <m:r>
          <m:rPr>
            <m:sty m:val="p"/>
          </m:rPr>
          <m:t>=</m:t>
        </m:r>
        <m:r>
          <m:t>6</m:t>
        </m:r>
      </m:oMath>
    </w:p>
    <w:p>
      <w:pPr>
        <w:pStyle w:val="BodyText"/>
      </w:pPr>
      <w:r>
        <w:t xml:space="preserve">5.3</w:t>
      </w:r>
      <w:r>
        <w:t xml:space="preserve"> </w:t>
      </w:r>
      <m:oMath>
        <m:sSup>
          <m:e>
            <m:r>
              <m:t>e</m:t>
            </m:r>
          </m:e>
          <m:sup>
            <m:r>
              <m:rPr>
                <m:sty m:val="p"/>
              </m:rPr>
              <m:t>ln</m:t>
            </m:r>
            <m:d>
              <m:dPr>
                <m:begChr m:val="("/>
                <m:endChr m:val=")"/>
                <m:sepChr m:val=""/>
                <m:grow/>
              </m:dPr>
              <m:e>
                <m:r>
                  <m:t>3</m:t>
                </m:r>
                <m:r>
                  <m:t>x</m:t>
                </m:r>
              </m:e>
            </m:d>
          </m:sup>
        </m:sSup>
        <m:r>
          <m:rPr>
            <m:sty m:val="p"/>
          </m:rPr>
          <m:t>=</m:t>
        </m:r>
        <m:r>
          <m:t>y</m:t>
        </m:r>
      </m:oMath>
      <w:r>
        <w:t xml:space="preserve"> </w:t>
      </w:r>
      <w:r>
        <w:t xml:space="preserve">Find y in terms of x.</w:t>
      </w:r>
    </w:p>
    <w:bookmarkEnd w:id="24"/>
    <w:bookmarkStart w:id="25" w:name="q6"/>
    <w:p>
      <w:pPr>
        <w:pStyle w:val="Heading2"/>
      </w:pPr>
      <w:r>
        <w:t xml:space="preserve">Q6</w:t>
      </w:r>
    </w:p>
    <w:p>
      <w:pPr>
        <w:pStyle w:val="FirstParagraph"/>
      </w:pPr>
      <w:r>
        <w:t xml:space="preserve">Solve these simultaneous equations</w:t>
      </w:r>
    </w:p>
    <w:p>
      <w:pPr>
        <w:pStyle w:val="BodyText"/>
      </w:pPr>
      <m:oMathPara>
        <m:oMathParaPr>
          <m:jc m:val="center"/>
        </m:oMathParaPr>
        <m:oMath>
          <m:sSup>
            <m:e>
              <m:r>
                <m:t>2</m:t>
              </m:r>
            </m:e>
            <m:sup>
              <m:r>
                <m:t>y</m:t>
              </m:r>
            </m:sup>
          </m:sSup>
          <m:r>
            <m:rPr>
              <m:sty m:val="p"/>
            </m:rPr>
            <m:t>=</m:t>
          </m:r>
          <m:r>
            <m:t>4</m:t>
          </m:r>
          <m:r>
            <m:t>x</m:t>
          </m:r>
          <m:r>
            <m:rPr>
              <m:sty m:val="p"/>
            </m:rPr>
            <m:t>−</m:t>
          </m:r>
          <m:r>
            <m:t>7</m:t>
          </m:r>
        </m:oMath>
      </m:oMathPara>
    </w:p>
    <w:p>
      <w:pPr>
        <w:pStyle w:val="FirstParagraph"/>
      </w:pPr>
      <w:r>
        <w:t xml:space="preserve">and</w:t>
      </w:r>
    </w:p>
    <w:p>
      <w:pPr>
        <w:pStyle w:val="BodyText"/>
      </w:pPr>
      <m:oMathPara>
        <m:oMathParaPr>
          <m:jc m:val="center"/>
        </m:oMathParaPr>
        <m:oMath>
          <m:sSub>
            <m:e>
              <m:r>
                <m:rPr>
                  <m:sty m:val="p"/>
                </m:rPr>
                <m:t>log</m:t>
              </m:r>
            </m:e>
            <m:sub>
              <m:r>
                <m:t>2</m:t>
              </m:r>
            </m:sub>
          </m:sSub>
          <m:d>
            <m:dPr>
              <m:begChr m:val="("/>
              <m:endChr m:val=")"/>
              <m:sepChr m:val=""/>
              <m:grow/>
            </m:dPr>
            <m:e>
              <m:r>
                <m:t>x</m:t>
              </m:r>
            </m:e>
          </m:d>
          <m:r>
            <m:rPr>
              <m:sty m:val="p"/>
            </m:rPr>
            <m:t>=</m:t>
          </m:r>
          <m:r>
            <m:t>y</m:t>
          </m:r>
        </m:oMath>
      </m:oMathPara>
    </w:p>
    <w:bookmarkEnd w:id="25"/>
    <w:bookmarkStart w:id="26" w:name="q7"/>
    <w:p>
      <w:pPr>
        <w:pStyle w:val="Heading2"/>
      </w:pPr>
      <w:r>
        <w:t xml:space="preserve">Q7</w:t>
      </w:r>
    </w:p>
    <w:p>
      <w:pPr>
        <w:pStyle w:val="FirstParagraph"/>
      </w:pPr>
      <w:r>
        <w:t xml:space="preserve">Solve these equations to 3sf</w:t>
      </w:r>
    </w:p>
    <w:p>
      <w:pPr>
        <w:pStyle w:val="BodyText"/>
      </w:pPr>
      <w:r>
        <w:t xml:space="preserve">7.1</w:t>
      </w:r>
      <w:r>
        <w:t xml:space="preserve"> </w:t>
      </w:r>
      <m:oMath>
        <m:sSup>
          <m:e>
            <m:r>
              <m:t>e</m:t>
            </m:r>
          </m:e>
          <m:sup>
            <m:r>
              <m:rPr>
                <m:sty m:val="p"/>
              </m:rPr>
              <m:t>−</m:t>
            </m:r>
            <m:r>
              <m:t>x</m:t>
            </m:r>
          </m:sup>
        </m:sSup>
        <m:r>
          <m:rPr>
            <m:sty m:val="p"/>
          </m:rPr>
          <m:t>+</m:t>
        </m:r>
        <m:r>
          <m:t>3</m:t>
        </m:r>
        <m:sSup>
          <m:e>
            <m:r>
              <m:t>e</m:t>
            </m:r>
          </m:e>
          <m:sup>
            <m:r>
              <m:t>x</m:t>
            </m:r>
          </m:sup>
        </m:sSup>
        <m:r>
          <m:rPr>
            <m:sty m:val="p"/>
          </m:rPr>
          <m:t>=</m:t>
        </m:r>
        <m:r>
          <m:t>12</m:t>
        </m:r>
      </m:oMath>
    </w:p>
    <w:p>
      <w:pPr>
        <w:pStyle w:val="BodyText"/>
      </w:pPr>
      <w:r>
        <w:t xml:space="preserve">7.2</w:t>
      </w:r>
      <w:r>
        <w:t xml:space="preserve"> </w:t>
      </w:r>
      <m:oMath>
        <m:r>
          <m:t>4</m:t>
        </m:r>
        <m:sSup>
          <m:e>
            <m:r>
              <m:t>e</m:t>
            </m:r>
          </m:e>
          <m:sup>
            <m:d>
              <m:dPr>
                <m:begChr m:val="("/>
                <m:endChr m:val=")"/>
                <m:sepChr m:val=""/>
                <m:grow/>
              </m:dPr>
              <m:e>
                <m:r>
                  <m:t>x</m:t>
                </m:r>
              </m:e>
            </m:d>
          </m:sup>
        </m:sSup>
        <m:r>
          <m:rPr>
            <m:sty m:val="p"/>
          </m:rPr>
          <m:t>+</m:t>
        </m:r>
        <m:sSup>
          <m:e>
            <m:r>
              <m:t>e</m:t>
            </m:r>
          </m:e>
          <m:sup>
            <m:r>
              <m:rPr>
                <m:sty m:val="p"/>
              </m:rPr>
              <m:t>−</m:t>
            </m:r>
            <m:r>
              <m:t>x</m:t>
            </m:r>
          </m:sup>
        </m:sSup>
        <m:r>
          <m:rPr>
            <m:sty m:val="p"/>
          </m:rPr>
          <m:t>=</m:t>
        </m:r>
        <m:r>
          <m:t>9</m:t>
        </m:r>
      </m:oMath>
    </w:p>
    <w:bookmarkEnd w:id="26"/>
    <w:bookmarkStart w:id="27" w:name="q8"/>
    <w:p>
      <w:pPr>
        <w:pStyle w:val="Heading2"/>
      </w:pPr>
      <w:r>
        <w:t xml:space="preserve">Q8</w:t>
      </w:r>
    </w:p>
    <w:p>
      <w:pPr>
        <w:pStyle w:val="FirstParagraph"/>
      </w:pPr>
      <w:r>
        <w:t xml:space="preserve">8.1</w:t>
      </w:r>
      <w:r>
        <w:t xml:space="preserve"> </w:t>
      </w:r>
      <m:oMath>
        <m:sSub>
          <m:e>
            <m:r>
              <m:rPr>
                <m:sty m:val="p"/>
              </m:rPr>
              <m:t>log</m:t>
            </m:r>
          </m:e>
          <m:sub>
            <m:r>
              <m:t>16</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oMath>
      <w:r>
        <w:t xml:space="preserve"> </w:t>
      </w:r>
      <w:r>
        <w:t xml:space="preserve">Represent y in terms of x.</w:t>
      </w:r>
    </w:p>
    <w:p>
      <w:pPr>
        <w:pStyle w:val="BodyText"/>
      </w:pPr>
      <w:r>
        <w:t xml:space="preserve">8.2</w:t>
      </w:r>
      <w:r>
        <w:t xml:space="preserve"> </w:t>
      </w:r>
      <m:oMath>
        <m:sSub>
          <m:e>
            <m:r>
              <m:rPr>
                <m:sty m:val="p"/>
              </m:rPr>
              <m:t>log</m:t>
            </m:r>
          </m:e>
          <m:sub>
            <m:r>
              <m:t>3</m:t>
            </m:r>
          </m:sub>
        </m:sSub>
        <m:d>
          <m:dPr>
            <m:begChr m:val="("/>
            <m:endChr m:val=")"/>
            <m:sepChr m:val=""/>
            <m:grow/>
          </m:dPr>
          <m:e>
            <m:r>
              <m:t>x</m:t>
            </m:r>
          </m:e>
        </m:d>
        <m:r>
          <m:rPr>
            <m:sty m:val="p"/>
          </m:rPr>
          <m:t>=</m:t>
        </m:r>
        <m:sSub>
          <m:e>
            <m:r>
              <m:rPr>
                <m:sty m:val="p"/>
              </m:rPr>
              <m:t>log</m:t>
            </m:r>
          </m:e>
          <m:sub>
            <m:r>
              <m:t>27</m:t>
            </m:r>
          </m:sub>
        </m:sSub>
        <m:d>
          <m:dPr>
            <m:begChr m:val="("/>
            <m:endChr m:val=")"/>
            <m:sepChr m:val=""/>
            <m:grow/>
          </m:dPr>
          <m:e>
            <m:r>
              <m:t>y</m:t>
            </m:r>
          </m:e>
        </m:d>
      </m:oMath>
      <w:r>
        <w:t xml:space="preserve"> </w:t>
      </w:r>
      <w:r>
        <w:t xml:space="preserve">Represent y in terms of x.</w:t>
      </w:r>
    </w:p>
    <w:p>
      <w:pPr>
        <w:pStyle w:val="BodyText"/>
      </w:pPr>
      <w:r>
        <w:t xml:space="preserve">8.3</w:t>
      </w:r>
      <w:r>
        <w:t xml:space="preserve"> </w:t>
      </w:r>
      <m:oMath>
        <m:r>
          <m:t>l</m:t>
        </m:r>
        <m:r>
          <m:t>o</m:t>
        </m:r>
        <m:sSub>
          <m:e>
            <m:r>
              <m:t>g</m:t>
            </m:r>
          </m:e>
          <m:sub>
            <m:r>
              <m:t>9</m:t>
            </m:r>
          </m:sub>
        </m:sSub>
        <m:d>
          <m:dPr>
            <m:begChr m:val="("/>
            <m:endChr m:val=")"/>
            <m:sepChr m:val=""/>
            <m:grow/>
          </m:dPr>
          <m:e>
            <m:r>
              <m:t>x</m:t>
            </m:r>
          </m:e>
        </m:d>
        <m:r>
          <m:rPr>
            <m:sty m:val="p"/>
          </m:rPr>
          <m:t>+</m:t>
        </m:r>
        <m:r>
          <m:t>l</m:t>
        </m:r>
        <m:r>
          <m:t>o</m:t>
        </m:r>
        <m:sSub>
          <m:e>
            <m:r>
              <m:t>g</m:t>
            </m:r>
          </m:e>
          <m:sub>
            <m:r>
              <m:t>3</m:t>
            </m:r>
          </m:sub>
        </m:sSub>
        <m:d>
          <m:dPr>
            <m:begChr m:val="("/>
            <m:endChr m:val=")"/>
            <m:sepChr m:val=""/>
            <m:grow/>
          </m:dPr>
          <m:e>
            <m:r>
              <m:t>2</m:t>
            </m:r>
            <m:r>
              <m:t>x</m:t>
            </m:r>
          </m:e>
        </m:d>
        <m:r>
          <m:rPr>
            <m:sty m:val="p"/>
          </m:rPr>
          <m:t>=</m:t>
        </m:r>
        <m:r>
          <m:t>6</m:t>
        </m:r>
      </m:oMath>
      <w:r>
        <w:t xml:space="preserve"> </w:t>
      </w:r>
      <w:r>
        <w:t xml:space="preserve">Solve for x.</w:t>
      </w:r>
    </w:p>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Rearranging equations involving trigonometry and logarithms</dc:title>
  <dc:creator>Ellie Gurini</dc:creator>
  <cp:keywords/>
  <dcterms:created xsi:type="dcterms:W3CDTF">2025-08-14T13:40:20Z</dcterms:created>
  <dcterms:modified xsi:type="dcterms:W3CDTF">2025-08-14T13:40:20Z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 question set based on the content in the guide Introduction to rearranging equations involving trigonometry and logarithms. It’s intended to be completed after having read that, and there is an answer sheet to match this question set. Note that answers are vague, as questions are based off of examples in the guide.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