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study</w:t>
      </w:r>
      <w:r>
        <w:t xml:space="preserve"> </w:t>
      </w:r>
      <w:r>
        <w:t xml:space="preserve">guides</w:t>
      </w:r>
    </w:p>
    <w:p>
      <w:pPr>
        <w:pStyle w:val="FirstParagraph"/>
      </w:pPr>
      <w:r>
        <w:t xml:space="preserve">Our study guides, written for students by students on a specific area of mathematics or statistics, can be found here.</w:t>
      </w:r>
    </w:p>
    <w:bookmarkStart w:id="20" w:name="contents"/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study guides</dc:title>
  <dc:creator/>
  <cp:keywords/>
  <dcterms:created xsi:type="dcterms:W3CDTF">2025-01-24T14:50:33Z</dcterms:created>
  <dcterms:modified xsi:type="dcterms:W3CDTF">2025-01-24T14:50:33Z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